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2"/>
        <w:gridCol w:w="1592"/>
        <w:gridCol w:w="4317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  <w:vAlign w:val="top"/>
          </w:tcPr>
          <w:p w14:paraId="63BB990D">
            <w:pPr>
              <w:pStyle w:val="2"/>
              <w:spacing w:line="276" w:lineRule="auto"/>
            </w:pPr>
            <w:r>
              <w:t xml:space="preserve"> РЕСПУБЛИКА АДЫГЕЯ</w:t>
            </w:r>
          </w:p>
          <w:p w14:paraId="2F6C52A2">
            <w:pPr>
              <w:spacing w:line="276" w:lineRule="auto"/>
              <w:jc w:val="center"/>
              <w:rPr>
                <w:b/>
              </w:rPr>
            </w:pPr>
          </w:p>
          <w:p w14:paraId="31C09226">
            <w:pPr>
              <w:spacing w:line="276" w:lineRule="auto"/>
              <w:jc w:val="center"/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1E71BC7B">
            <w:pPr>
              <w:pStyle w:val="2"/>
              <w:spacing w:line="276" w:lineRule="auto"/>
              <w:ind w:left="0" w:leftChars="0" w:firstLine="0" w:firstLineChars="0"/>
              <w:jc w:val="both"/>
            </w:pPr>
          </w:p>
        </w:tc>
        <w:tc>
          <w:tcPr>
            <w:tcW w:w="1592" w:type="dxa"/>
            <w:shd w:val="clear" w:color="auto" w:fill="auto"/>
            <w:vAlign w:val="top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2.5pt;width:65.85pt;" o:ole="t" fillcolor="#FFFFFF" filled="t" stroked="f" coordsize="21600,21600">
                  <v:path/>
                  <v:fill on="t" color2="#000000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  <w:vAlign w:val="top"/>
          </w:tcPr>
          <w:p w14:paraId="161EDC8E">
            <w:pPr>
              <w:spacing w:line="276" w:lineRule="auto"/>
              <w:jc w:val="center"/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40336013">
            <w:pPr>
              <w:spacing w:line="276" w:lineRule="auto"/>
              <w:jc w:val="center"/>
              <w:rPr>
                <w:b/>
              </w:rPr>
            </w:pPr>
          </w:p>
          <w:p w14:paraId="0887A903">
            <w:pPr>
              <w:pStyle w:val="2"/>
              <w:spacing w:line="276" w:lineRule="auto"/>
            </w:pPr>
            <w:r>
              <w:t>Муниципальнэ образованиеу</w:t>
            </w:r>
          </w:p>
          <w:p w14:paraId="1A6A9639">
            <w:pPr>
              <w:spacing w:line="276" w:lineRule="auto"/>
            </w:pPr>
            <w:r>
              <w:rPr>
                <w:b/>
              </w:rPr>
              <w:t>«Джэджэрайоным» иадминистрацие</w:t>
            </w:r>
          </w:p>
          <w:p w14:paraId="54B27357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5D0E1022">
      <w:pPr>
        <w:pStyle w:val="15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30 мая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5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 464</w:t>
      </w:r>
    </w:p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3203000:1132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68C122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3203000:1132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836158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</w:rPr>
        <w:t>Местоположение установлено относительно ориентира, расположенного за пределами участка.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</w:rPr>
        <w:t xml:space="preserve"> примерно в 4670 м, по направлению на юго-восток от ориентира.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</w:rPr>
        <w:t xml:space="preserve"> Почтовый адрес ориентира: примерно в 4670 м, по направлению на юго-восток от ориентира. Почтовый адрес ориентира: Республика Адыгея, р-н Гиагинский, ст-ца Гиагинская, ул Кооперативная, 33</w:t>
      </w:r>
      <w:r>
        <w:rPr>
          <w:rFonts w:hint="default"/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который находится в государственной собственности.</w:t>
      </w:r>
    </w:p>
    <w:p w14:paraId="0FED309D">
      <w:pPr>
        <w:numPr>
          <w:ilvl w:val="0"/>
          <w:numId w:val="0"/>
        </w:numPr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</w:rPr>
        <w:t xml:space="preserve">правилами землепользования и застройки, </w:t>
      </w:r>
      <w:r>
        <w:rPr>
          <w:sz w:val="28"/>
          <w:szCs w:val="28"/>
          <w:lang w:val="en-US"/>
        </w:rPr>
        <w:t>утверждёнными</w:t>
      </w:r>
      <w:r>
        <w:rPr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bCs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bCs/>
          <w:sz w:val="28"/>
          <w:szCs w:val="28"/>
          <w:lang w:val="ru-RU"/>
        </w:rPr>
        <w:t>утверждённые</w:t>
      </w:r>
      <w:r>
        <w:rPr>
          <w:bCs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25.11.2021 г. №511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rFonts w:hint="default"/>
          <w:spacing w:val="-9"/>
          <w:sz w:val="28"/>
          <w:szCs w:val="28"/>
          <w:lang w:val="ru-RU"/>
        </w:rPr>
        <w:t xml:space="preserve">приказом № 35-ПЗЗУ от 01.12.2023г.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 приказом № 4-ПЗЗУ от 11.04.2024г.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 приказом № 11-ПЗЗУ от 24.05.2024г.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</w:t>
      </w:r>
      <w:r>
        <w:rPr>
          <w:rFonts w:cs="Times New Roman"/>
          <w:sz w:val="28"/>
          <w:szCs w:val="28"/>
          <w:highlight w:val="none"/>
          <w:lang w:val="ru-RU"/>
        </w:rPr>
        <w:t>Абиева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Байзет Пушевич</w:t>
      </w:r>
    </w:p>
    <w:p w14:paraId="270F8963"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01:01:3</w:t>
      </w:r>
      <w:r>
        <w:rPr>
          <w:rFonts w:hint="default" w:eastAsia="SimSun"/>
          <w:bCs/>
          <w:iCs/>
          <w:sz w:val="28"/>
          <w:szCs w:val="28"/>
          <w:lang w:val="ru-RU"/>
        </w:rPr>
        <w:t>2</w:t>
      </w:r>
      <w:r>
        <w:rPr>
          <w:rFonts w:eastAsia="SimSun"/>
          <w:bCs/>
          <w:iCs/>
          <w:sz w:val="28"/>
          <w:szCs w:val="28"/>
        </w:rPr>
        <w:t>0</w:t>
      </w:r>
      <w:r>
        <w:rPr>
          <w:rFonts w:hint="default" w:eastAsia="SimSun"/>
          <w:bCs/>
          <w:iCs/>
          <w:sz w:val="28"/>
          <w:szCs w:val="28"/>
          <w:lang w:val="ru-RU"/>
        </w:rPr>
        <w:t>3</w:t>
      </w:r>
      <w:r>
        <w:rPr>
          <w:rFonts w:eastAsia="SimSun"/>
          <w:bCs/>
          <w:iCs/>
          <w:sz w:val="28"/>
          <w:szCs w:val="28"/>
        </w:rPr>
        <w:t>000:</w:t>
      </w:r>
      <w:r>
        <w:rPr>
          <w:rFonts w:hint="default" w:eastAsia="SimSun"/>
          <w:bCs/>
          <w:iCs/>
          <w:sz w:val="28"/>
          <w:szCs w:val="28"/>
          <w:lang w:val="ru-RU"/>
        </w:rPr>
        <w:t>1132</w:t>
      </w:r>
      <w:r>
        <w:rPr>
          <w:rFonts w:eastAsia="SimSun"/>
          <w:bCs/>
          <w:iCs/>
          <w:sz w:val="28"/>
          <w:szCs w:val="28"/>
        </w:rPr>
        <w:t>:ЗУ1</w:t>
      </w:r>
      <w:r>
        <w:rPr>
          <w:spacing w:val="-8"/>
          <w:sz w:val="28"/>
          <w:szCs w:val="28"/>
        </w:rPr>
        <w:t>,</w:t>
      </w:r>
      <w:r>
        <w:rPr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spacing w:val="-8"/>
          <w:sz w:val="28"/>
          <w:szCs w:val="28"/>
          <w:lang w:val="en-US" w:eastAsia="ru-RU"/>
        </w:rPr>
        <w:t>640000</w:t>
      </w:r>
      <w:r>
        <w:rPr>
          <w:spacing w:val="-8"/>
          <w:sz w:val="28"/>
          <w:szCs w:val="28"/>
          <w:lang w:eastAsia="ru-RU"/>
        </w:rPr>
        <w:t xml:space="preserve"> кв.м,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pacing w:val="-11"/>
          <w:sz w:val="28"/>
          <w:szCs w:val="28"/>
        </w:rPr>
        <w:t xml:space="preserve">вид </w:t>
      </w:r>
      <w:r>
        <w:rPr>
          <w:spacing w:val="-9"/>
          <w:sz w:val="28"/>
          <w:szCs w:val="28"/>
        </w:rPr>
        <w:t xml:space="preserve">территориальной зоны – СХ – </w:t>
      </w:r>
      <w:r>
        <w:rPr>
          <w:rFonts w:hint="default"/>
          <w:spacing w:val="-9"/>
          <w:sz w:val="28"/>
          <w:szCs w:val="28"/>
          <w:lang w:val="ru-RU"/>
        </w:rPr>
        <w:t>1</w:t>
      </w:r>
      <w:r>
        <w:rPr>
          <w:rFonts w:eastAsia="SimSun"/>
          <w:bCs/>
          <w:iCs/>
          <w:sz w:val="28"/>
          <w:szCs w:val="28"/>
        </w:rPr>
        <w:t xml:space="preserve">. </w:t>
      </w:r>
      <w:r>
        <w:rPr>
          <w:sz w:val="28"/>
          <w:szCs w:val="28"/>
        </w:rPr>
        <w:t>Зона сельскохозяйственных угодий</w:t>
      </w:r>
      <w:r>
        <w:rPr>
          <w:spacing w:val="-9"/>
          <w:sz w:val="28"/>
          <w:szCs w:val="28"/>
          <w:lang w:eastAsia="ru-RU"/>
        </w:rPr>
        <w:t>, категория земель – «земли сельскохозяйственного назначения»</w:t>
      </w:r>
      <w:r>
        <w:rPr>
          <w:color w:val="000000"/>
          <w:sz w:val="28"/>
          <w:szCs w:val="28"/>
          <w:lang w:bidi="ru-RU"/>
        </w:rPr>
        <w:t xml:space="preserve">, вид </w:t>
      </w:r>
      <w:r>
        <w:rPr>
          <w:color w:val="000000"/>
          <w:sz w:val="28"/>
          <w:szCs w:val="28"/>
          <w:lang w:val="en-US" w:bidi="ru-RU"/>
        </w:rPr>
        <w:t>разрешённого</w:t>
      </w:r>
      <w:r>
        <w:rPr>
          <w:color w:val="000000"/>
          <w:sz w:val="28"/>
          <w:szCs w:val="28"/>
          <w:lang w:bidi="ru-RU"/>
        </w:rPr>
        <w:t xml:space="preserve"> использования - «сенокошение»</w:t>
      </w:r>
      <w:r>
        <w:rPr>
          <w:spacing w:val="-9"/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расположенного по адресу</w:t>
      </w:r>
      <w:r>
        <w:rPr>
          <w:spacing w:val="-1"/>
          <w:sz w:val="28"/>
          <w:szCs w:val="28"/>
          <w:lang w:eastAsia="ru-RU"/>
        </w:rPr>
        <w:t>:</w:t>
      </w:r>
      <w:r>
        <w:rPr>
          <w:rFonts w:hint="default"/>
          <w:spacing w:val="-1"/>
          <w:sz w:val="28"/>
          <w:szCs w:val="28"/>
          <w:lang w:val="en-US" w:eastAsia="ru-RU"/>
        </w:rPr>
        <w:t xml:space="preserve"> Республика Адыгея, Гиагинский район,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за пределами участка. </w:t>
      </w:r>
      <w:r>
        <w:rPr>
          <w:sz w:val="28"/>
          <w:szCs w:val="28"/>
          <w:lang w:val="ru-RU"/>
        </w:rPr>
        <w:t>Почтовый</w:t>
      </w:r>
      <w:r>
        <w:rPr>
          <w:rFonts w:hint="default"/>
          <w:sz w:val="28"/>
          <w:szCs w:val="28"/>
          <w:lang w:val="ru-RU"/>
        </w:rPr>
        <w:t xml:space="preserve"> адрес ориентира: </w:t>
      </w:r>
      <w:r>
        <w:rPr>
          <w:sz w:val="28"/>
          <w:szCs w:val="28"/>
        </w:rPr>
        <w:t xml:space="preserve">примерно в </w:t>
      </w:r>
      <w:r>
        <w:rPr>
          <w:rFonts w:hint="default"/>
          <w:sz w:val="28"/>
          <w:szCs w:val="28"/>
          <w:lang w:val="ru-RU"/>
        </w:rPr>
        <w:t>4670</w:t>
      </w:r>
      <w:r>
        <w:rPr>
          <w:sz w:val="28"/>
          <w:szCs w:val="28"/>
        </w:rPr>
        <w:t xml:space="preserve"> м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-восток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Почтовый адрес ориентира: Республика Адыгея, р-н Гиагинский, ст-ца </w:t>
      </w:r>
      <w:r>
        <w:rPr>
          <w:sz w:val="28"/>
          <w:szCs w:val="28"/>
          <w:lang w:val="ru-RU"/>
        </w:rPr>
        <w:t>Гиагинская</w:t>
      </w:r>
      <w:r>
        <w:rPr>
          <w:sz w:val="28"/>
          <w:szCs w:val="28"/>
        </w:rPr>
        <w:t xml:space="preserve">, ул. </w:t>
      </w:r>
      <w:r>
        <w:rPr>
          <w:sz w:val="28"/>
          <w:szCs w:val="28"/>
          <w:lang w:val="ru-RU"/>
        </w:rPr>
        <w:t>Кооперативная</w:t>
      </w:r>
      <w:r>
        <w:rPr>
          <w:sz w:val="28"/>
          <w:szCs w:val="28"/>
        </w:rPr>
        <w:t xml:space="preserve">, </w:t>
      </w:r>
      <w:r>
        <w:rPr>
          <w:rFonts w:hint="default"/>
          <w:sz w:val="28"/>
          <w:szCs w:val="28"/>
          <w:lang w:val="ru-RU"/>
        </w:rPr>
        <w:t>33</w:t>
      </w:r>
      <w:r>
        <w:rPr>
          <w:sz w:val="28"/>
          <w:szCs w:val="28"/>
        </w:rPr>
        <w:t xml:space="preserve">, </w:t>
      </w:r>
      <w:r>
        <w:rPr>
          <w:spacing w:val="-11"/>
          <w:sz w:val="28"/>
          <w:szCs w:val="28"/>
        </w:rPr>
        <w:t xml:space="preserve">образуемый </w:t>
      </w:r>
      <w:r>
        <w:rPr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01:01:3</w:t>
      </w:r>
      <w:r>
        <w:rPr>
          <w:rFonts w:hint="default"/>
          <w:spacing w:val="-8"/>
          <w:sz w:val="28"/>
          <w:szCs w:val="28"/>
          <w:lang w:val="en-US" w:eastAsia="ru-RU"/>
        </w:rPr>
        <w:t>2</w:t>
      </w:r>
      <w:r>
        <w:rPr>
          <w:spacing w:val="-8"/>
          <w:sz w:val="28"/>
          <w:szCs w:val="28"/>
          <w:lang w:eastAsia="ru-RU"/>
        </w:rPr>
        <w:t>0</w:t>
      </w:r>
      <w:r>
        <w:rPr>
          <w:rFonts w:hint="default"/>
          <w:spacing w:val="-8"/>
          <w:sz w:val="28"/>
          <w:szCs w:val="28"/>
          <w:lang w:val="en-US" w:eastAsia="ru-RU"/>
        </w:rPr>
        <w:t>3</w:t>
      </w:r>
      <w:r>
        <w:rPr>
          <w:spacing w:val="-8"/>
          <w:sz w:val="28"/>
          <w:szCs w:val="28"/>
          <w:lang w:eastAsia="ru-RU"/>
        </w:rPr>
        <w:t>000:</w:t>
      </w:r>
      <w:r>
        <w:rPr>
          <w:rFonts w:hint="default"/>
          <w:spacing w:val="-8"/>
          <w:sz w:val="28"/>
          <w:szCs w:val="28"/>
          <w:lang w:val="en-US" w:eastAsia="ru-RU"/>
        </w:rPr>
        <w:t>1132</w:t>
      </w:r>
      <w:r>
        <w:rPr>
          <w:spacing w:val="-8"/>
          <w:sz w:val="28"/>
          <w:szCs w:val="28"/>
          <w:lang w:eastAsia="ru-RU"/>
        </w:rPr>
        <w:t>,</w:t>
      </w:r>
      <w:r>
        <w:rPr>
          <w:spacing w:val="-11"/>
          <w:sz w:val="28"/>
          <w:szCs w:val="28"/>
          <w:lang w:eastAsia="ru-RU"/>
        </w:rPr>
        <w:t xml:space="preserve"> площадью </w:t>
      </w:r>
      <w:r>
        <w:rPr>
          <w:rFonts w:hint="default"/>
          <w:spacing w:val="-11"/>
          <w:sz w:val="28"/>
          <w:szCs w:val="28"/>
          <w:lang w:val="en-US" w:eastAsia="ru-RU"/>
        </w:rPr>
        <w:t>836158</w:t>
      </w:r>
      <w:r>
        <w:rPr>
          <w:spacing w:val="-11"/>
          <w:sz w:val="28"/>
          <w:szCs w:val="28"/>
          <w:lang w:eastAsia="ru-RU"/>
        </w:rPr>
        <w:t xml:space="preserve"> кв.м, </w:t>
      </w:r>
      <w:r>
        <w:rPr>
          <w:spacing w:val="-9"/>
          <w:sz w:val="28"/>
          <w:szCs w:val="28"/>
          <w:lang w:eastAsia="ru-RU"/>
        </w:rPr>
        <w:t>т</w:t>
      </w:r>
      <w:r>
        <w:rPr>
          <w:spacing w:val="-1"/>
          <w:sz w:val="28"/>
          <w:szCs w:val="28"/>
          <w:lang w:eastAsia="ru-RU"/>
        </w:rPr>
        <w:t>ерриториальная зона –</w:t>
      </w:r>
      <w:r>
        <w:rPr>
          <w:spacing w:val="-9"/>
          <w:sz w:val="28"/>
          <w:szCs w:val="28"/>
        </w:rPr>
        <w:t xml:space="preserve"> СХ – </w:t>
      </w:r>
      <w:r>
        <w:rPr>
          <w:rFonts w:hint="default"/>
          <w:spacing w:val="-9"/>
          <w:sz w:val="28"/>
          <w:szCs w:val="28"/>
          <w:lang w:val="ru-RU"/>
        </w:rPr>
        <w:t>1</w:t>
      </w:r>
      <w:r>
        <w:rPr>
          <w:rFonts w:eastAsia="SimSun"/>
          <w:bCs/>
          <w:iCs/>
          <w:sz w:val="28"/>
          <w:szCs w:val="28"/>
        </w:rPr>
        <w:t xml:space="preserve">. </w:t>
      </w:r>
      <w:r>
        <w:rPr>
          <w:sz w:val="28"/>
          <w:szCs w:val="28"/>
        </w:rPr>
        <w:t>Зона сельскохозяйственных угодий</w:t>
      </w:r>
      <w:r>
        <w:rPr>
          <w:spacing w:val="-9"/>
          <w:sz w:val="28"/>
          <w:szCs w:val="28"/>
          <w:lang w:eastAsia="ru-RU"/>
        </w:rPr>
        <w:t>, категория земель – «земли сельскохозяйственного назначения»</w:t>
      </w:r>
      <w:r>
        <w:rPr>
          <w:color w:val="000000"/>
          <w:sz w:val="28"/>
          <w:szCs w:val="28"/>
          <w:lang w:bidi="ru-RU"/>
        </w:rPr>
        <w:t xml:space="preserve">, вид </w:t>
      </w:r>
      <w:r>
        <w:rPr>
          <w:color w:val="000000"/>
          <w:sz w:val="28"/>
          <w:szCs w:val="28"/>
          <w:lang w:val="en-US" w:bidi="ru-RU"/>
        </w:rPr>
        <w:t>разрешённого</w:t>
      </w:r>
      <w:r>
        <w:rPr>
          <w:color w:val="000000"/>
          <w:sz w:val="28"/>
          <w:szCs w:val="28"/>
          <w:lang w:bidi="ru-RU"/>
        </w:rPr>
        <w:t xml:space="preserve"> использования - «сенокошение»</w:t>
      </w:r>
      <w:r>
        <w:rPr>
          <w:spacing w:val="-9"/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расположенного по адресу</w:t>
      </w:r>
      <w:r>
        <w:rPr>
          <w:spacing w:val="-1"/>
          <w:sz w:val="28"/>
          <w:szCs w:val="28"/>
          <w:lang w:eastAsia="ru-RU"/>
        </w:rPr>
        <w:t>:</w:t>
      </w:r>
      <w:r>
        <w:rPr>
          <w:sz w:val="28"/>
          <w:szCs w:val="28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</w:rPr>
        <w:t>Местоположение установлено относительно ориентира, расположенного за пределами участка.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</w:rPr>
        <w:t xml:space="preserve"> примерно в 4670 м, по направлению на юго-восток от ориентира.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</w:rPr>
        <w:t xml:space="preserve"> Почтовый адрес ориентира: примерно в 4670 м, по направлению на юго-восток от ориентира. Почтовый адрес ориентира: Республика Адыгея, р-н Гиагинский, ст-ца Гиагинская, ул Кооперативная, 33</w:t>
      </w:r>
      <w:r>
        <w:rPr>
          <w:rFonts w:hint="default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6"/>
          <w:sz w:val="28"/>
          <w:szCs w:val="28"/>
          <w:shd w:val="clear" w:color="auto" w:fill="FFFFFF"/>
        </w:rPr>
        <w:instrText xml:space="preserve"> 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6"/>
          <w:sz w:val="28"/>
          <w:szCs w:val="28"/>
          <w:shd w:val="clear" w:color="auto" w:fill="FFFFFF"/>
        </w:rPr>
        <w:instrText xml:space="preserve"> "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6"/>
          <w:sz w:val="28"/>
          <w:szCs w:val="28"/>
          <w:shd w:val="clear" w:color="auto" w:fill="FFFFFF"/>
        </w:rPr>
        <w:instrText xml:space="preserve">://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6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6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6"/>
          <w:sz w:val="28"/>
          <w:szCs w:val="28"/>
          <w:shd w:val="clear" w:color="auto" w:fill="FFFFFF"/>
        </w:rPr>
        <w:instrText xml:space="preserve">" </w:instrTex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6"/>
          <w:sz w:val="28"/>
          <w:szCs w:val="28"/>
          <w:shd w:val="clear" w:color="auto" w:fill="FFFFFF"/>
          <w:lang w:val="en-US"/>
        </w:rPr>
        <w:t>www</w:t>
      </w:r>
      <w:r>
        <w:rPr>
          <w:rStyle w:val="6"/>
          <w:sz w:val="28"/>
          <w:szCs w:val="28"/>
          <w:shd w:val="clear" w:color="auto" w:fill="FFFFFF"/>
        </w:rPr>
        <w:t>.</w:t>
      </w:r>
      <w:r>
        <w:rPr>
          <w:rStyle w:val="6"/>
          <w:sz w:val="28"/>
          <w:szCs w:val="28"/>
          <w:shd w:val="clear" w:color="auto" w:fill="FFFFFF"/>
          <w:lang w:val="en-US"/>
        </w:rPr>
        <w:t>amogr</w:t>
      </w:r>
      <w:r>
        <w:rPr>
          <w:rStyle w:val="6"/>
          <w:sz w:val="28"/>
          <w:szCs w:val="28"/>
          <w:shd w:val="clear" w:color="auto" w:fill="FFFFFF"/>
        </w:rPr>
        <w:t>.</w:t>
      </w:r>
      <w:r>
        <w:rPr>
          <w:rStyle w:val="6"/>
          <w:sz w:val="28"/>
          <w:szCs w:val="28"/>
          <w:shd w:val="clear" w:color="auto" w:fill="FFFFFF"/>
          <w:lang w:val="en-US"/>
        </w:rPr>
        <w:t>ru</w: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06BAA341"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 w14:paraId="40E6172E">
      <w:pPr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«Гиагинский район»                                             А.Н.Таранухин </w:t>
      </w:r>
    </w:p>
    <w:p w14:paraId="268C37D1"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 w14:paraId="5FE310D2">
      <w:pPr>
        <w:contextualSpacing/>
        <w:rPr>
          <w:rFonts w:hint="default"/>
          <w:color w:val="0000FF"/>
          <w:sz w:val="18"/>
          <w:szCs w:val="18"/>
          <w:lang w:val="ru-RU"/>
        </w:rPr>
      </w:pPr>
    </w:p>
    <w:p w14:paraId="0DA75D8F"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проект внесён и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подготовлен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:</w:t>
      </w:r>
    </w:p>
    <w:p w14:paraId="1A82CCDC">
      <w:pPr>
        <w:jc w:val="both"/>
        <w:rPr>
          <w:color w:val="FFFFFF" w:themeColor="background1"/>
          <w:sz w:val="10"/>
          <w:szCs w:val="10"/>
          <w:lang w:val="ru-RU"/>
          <w14:textFill>
            <w14:solidFill>
              <w14:schemeClr w14:val="bg1"/>
            </w14:solidFill>
          </w14:textFill>
        </w:rPr>
      </w:pPr>
    </w:p>
    <w:p w14:paraId="3F29FB9F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главный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специалист отдела</w:t>
      </w:r>
    </w:p>
    <w:p w14:paraId="7A0C8F76">
      <w:pPr>
        <w:ind w:right="-202" w:rightChars="-84"/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Е.В. Широкова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</w:t>
      </w:r>
    </w:p>
    <w:p w14:paraId="7454B773">
      <w:pPr>
        <w:jc w:val="both"/>
        <w:rPr>
          <w:rFonts w:hint="eastAsia"/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2E364035">
      <w:pPr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 w14:paraId="3B63622C">
      <w:pPr>
        <w:jc w:val="both"/>
        <w:rPr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62511A59"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48D41DC3"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И.С. Носкова</w:t>
      </w:r>
    </w:p>
    <w:p w14:paraId="5B0A8664">
      <w:pPr>
        <w:jc w:val="both"/>
        <w:rPr>
          <w:rFonts w:hint="eastAsia"/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6683F995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администрации </w:t>
      </w:r>
    </w:p>
    <w:p w14:paraId="1A97521F"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 w14:paraId="147A8689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 w14:paraId="0E78ED2E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 w14:paraId="7FD8E4AC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 w14:paraId="1BDE8BFE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 w14:paraId="676B3A56">
      <w:pPr>
        <w:tabs>
          <w:tab w:val="left" w:pos="7455"/>
        </w:tabs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Э.А. Норкин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</w:p>
    <w:p w14:paraId="31EA303E">
      <w:pPr>
        <w:tabs>
          <w:tab w:val="left" w:pos="7455"/>
        </w:tabs>
        <w:contextualSpacing/>
        <w:rPr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43C5799A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 w14:paraId="76E71C87">
      <w:pPr>
        <w:tabs>
          <w:tab w:val="left" w:pos="2895"/>
        </w:tabs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В.В. Малахов</w:t>
      </w:r>
    </w:p>
    <w:p w14:paraId="0F19DE15">
      <w:pPr>
        <w:tabs>
          <w:tab w:val="left" w:pos="2895"/>
        </w:tabs>
        <w:jc w:val="both"/>
        <w:rPr>
          <w:rFonts w:ascii="Times New Roman" w:hAnsi="Times New Roman" w:cs="Times New Roman"/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54E566D4">
      <w:pPr>
        <w:tabs>
          <w:tab w:val="left" w:pos="2895"/>
        </w:tabs>
        <w:ind w:firstLine="0"/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по общим                                                                                                                                                                           </w:t>
      </w:r>
      <w:r>
        <w:rPr>
          <w:rFonts w:hint="default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и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кадровым вопросам</w:t>
      </w:r>
      <w:r>
        <w:rPr>
          <w:rFonts w:hint="default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               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Н.В. Руденко</w:t>
      </w:r>
    </w:p>
    <w:p w14:paraId="3F6430DA">
      <w:pPr>
        <w:rPr>
          <w:rFonts w:hint="eastAsia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bookmarkEnd w:id="0"/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0941CD7"/>
    <w:rsid w:val="21AF6E33"/>
    <w:rsid w:val="239A16E5"/>
    <w:rsid w:val="27961941"/>
    <w:rsid w:val="28723EDB"/>
    <w:rsid w:val="28E63E86"/>
    <w:rsid w:val="29131DDA"/>
    <w:rsid w:val="2A42792A"/>
    <w:rsid w:val="2CB67421"/>
    <w:rsid w:val="2DAF0BB7"/>
    <w:rsid w:val="308B7742"/>
    <w:rsid w:val="34D2254F"/>
    <w:rsid w:val="356858AD"/>
    <w:rsid w:val="38E16073"/>
    <w:rsid w:val="39010E10"/>
    <w:rsid w:val="39A13362"/>
    <w:rsid w:val="3BC83241"/>
    <w:rsid w:val="3CC87F0E"/>
    <w:rsid w:val="3D174FFA"/>
    <w:rsid w:val="3E762A0B"/>
    <w:rsid w:val="42EA6F60"/>
    <w:rsid w:val="44AC514C"/>
    <w:rsid w:val="458D77B8"/>
    <w:rsid w:val="46BB2593"/>
    <w:rsid w:val="475F12F8"/>
    <w:rsid w:val="48ED00B5"/>
    <w:rsid w:val="49BA5F68"/>
    <w:rsid w:val="4DE90CE6"/>
    <w:rsid w:val="507B1929"/>
    <w:rsid w:val="513C7DE9"/>
    <w:rsid w:val="52CA7B22"/>
    <w:rsid w:val="58261627"/>
    <w:rsid w:val="5A6F3521"/>
    <w:rsid w:val="5C671E3D"/>
    <w:rsid w:val="5D9A52CE"/>
    <w:rsid w:val="602722F9"/>
    <w:rsid w:val="62552D7D"/>
    <w:rsid w:val="635641C9"/>
    <w:rsid w:val="64690B44"/>
    <w:rsid w:val="6C340C7D"/>
    <w:rsid w:val="6C965B9C"/>
    <w:rsid w:val="6E8F3744"/>
    <w:rsid w:val="6FA41B2E"/>
    <w:rsid w:val="711E105B"/>
    <w:rsid w:val="738562C2"/>
    <w:rsid w:val="79375920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i/>
      <w:iCs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index 1"/>
    <w:basedOn w:val="1"/>
    <w:next w:val="1"/>
    <w:semiHidden/>
    <w:unhideWhenUsed/>
    <w:qFormat/>
    <w:uiPriority w:val="99"/>
  </w:style>
  <w:style w:type="paragraph" w:styleId="9">
    <w:name w:val="Body Text"/>
    <w:basedOn w:val="1"/>
    <w:qFormat/>
    <w:uiPriority w:val="0"/>
    <w:pPr>
      <w:spacing w:after="140" w:line="288" w:lineRule="auto"/>
    </w:pPr>
  </w:style>
  <w:style w:type="paragraph" w:styleId="10">
    <w:name w:val="index heading"/>
    <w:basedOn w:val="1"/>
    <w:next w:val="8"/>
    <w:qFormat/>
    <w:uiPriority w:val="0"/>
    <w:pPr>
      <w:suppressLineNumbers/>
    </w:pPr>
    <w:rPr>
      <w:rFonts w:cs="Lucida Sans"/>
    </w:rPr>
  </w:style>
  <w:style w:type="paragraph" w:styleId="11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2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List"/>
    <w:basedOn w:val="9"/>
    <w:qFormat/>
    <w:uiPriority w:val="0"/>
    <w:rPr>
      <w:rFonts w:cs="Lucida Sans"/>
    </w:rPr>
  </w:style>
  <w:style w:type="paragraph" w:styleId="14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5">
    <w:name w:val="Heading 1"/>
    <w:basedOn w:val="1"/>
    <w:link w:val="16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6">
    <w:name w:val="Заголовок 1 Знак"/>
    <w:basedOn w:val="3"/>
    <w:link w:val="15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7">
    <w:name w:val="apple-converted-space"/>
    <w:basedOn w:val="3"/>
    <w:qFormat/>
    <w:uiPriority w:val="0"/>
  </w:style>
  <w:style w:type="character" w:customStyle="1" w:styleId="18">
    <w:name w:val="Текст выноски Знак"/>
    <w:basedOn w:val="3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9">
    <w:name w:val="Интернет-ссылка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20">
    <w:name w:val="Верхний колонтитул Знак"/>
    <w:basedOn w:val="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Нижний колонтитул Знак"/>
    <w:basedOn w:val="3"/>
    <w:link w:val="12"/>
    <w:semiHidden/>
    <w:qFormat/>
    <w:uiPriority w:val="99"/>
  </w:style>
  <w:style w:type="character" w:customStyle="1" w:styleId="22">
    <w:name w:val="ListLabel 1"/>
    <w:qFormat/>
    <w:uiPriority w:val="0"/>
    <w:rPr>
      <w:color w:val="00000A"/>
      <w:sz w:val="28"/>
    </w:rPr>
  </w:style>
  <w:style w:type="character" w:customStyle="1" w:styleId="23">
    <w:name w:val="ListLabel 2"/>
    <w:qFormat/>
    <w:uiPriority w:val="0"/>
    <w:rPr>
      <w:color w:val="00000A"/>
      <w:sz w:val="28"/>
    </w:rPr>
  </w:style>
  <w:style w:type="paragraph" w:customStyle="1" w:styleId="24">
    <w:name w:val="Заголовок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6">
    <w:name w:val="List Paragraph"/>
    <w:basedOn w:val="1"/>
    <w:qFormat/>
    <w:uiPriority w:val="34"/>
    <w:pPr>
      <w:ind w:left="720"/>
      <w:contextualSpacing/>
    </w:pPr>
  </w:style>
  <w:style w:type="paragraph" w:customStyle="1" w:styleId="27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9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30">
    <w:name w:val="Font Style17"/>
    <w:basedOn w:val="3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1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2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4</Pages>
  <Words>796</Words>
  <Characters>4538</Characters>
  <Lines>37</Lines>
  <Paragraphs>10</Paragraphs>
  <TotalTime>25</TotalTime>
  <ScaleCrop>false</ScaleCrop>
  <LinksUpToDate>false</LinksUpToDate>
  <CharactersWithSpaces>5324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2025-05-23T12:26:00Z</cp:lastPrinted>
  <dcterms:modified xsi:type="dcterms:W3CDTF">2025-06-05T11:49:12Z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1049-12.2.0.21179</vt:lpwstr>
  </property>
  <property fmtid="{D5CDD505-2E9C-101B-9397-08002B2CF9AE}" pid="10" name="ICV">
    <vt:lpwstr>7A489C756C004240BC23626F607F5719</vt:lpwstr>
  </property>
</Properties>
</file>