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2"/>
        <w:gridCol w:w="1592"/>
        <w:gridCol w:w="4317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  <w:vAlign w:val="top"/>
          </w:tcPr>
          <w:p w14:paraId="63BB990D">
            <w:pPr>
              <w:pStyle w:val="2"/>
              <w:spacing w:line="276" w:lineRule="auto"/>
            </w:pPr>
            <w:r>
              <w:t xml:space="preserve"> РЕСПУБЛИКА АДЫГЕЯ</w:t>
            </w:r>
          </w:p>
          <w:p w14:paraId="2F6C52A2">
            <w:pPr>
              <w:spacing w:line="276" w:lineRule="auto"/>
              <w:jc w:val="center"/>
              <w:rPr>
                <w:b/>
              </w:rPr>
            </w:pPr>
          </w:p>
          <w:p w14:paraId="31C09226">
            <w:pPr>
              <w:spacing w:line="276" w:lineRule="auto"/>
              <w:jc w:val="center"/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1E71BC7B">
            <w:pPr>
              <w:pStyle w:val="2"/>
              <w:spacing w:line="276" w:lineRule="auto"/>
              <w:ind w:left="0" w:leftChars="0" w:firstLine="0" w:firstLineChars="0"/>
              <w:jc w:val="both"/>
            </w:pPr>
          </w:p>
        </w:tc>
        <w:tc>
          <w:tcPr>
            <w:tcW w:w="1592" w:type="dxa"/>
            <w:shd w:val="clear" w:color="auto" w:fill="auto"/>
            <w:vAlign w:val="top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2.5pt;width:65.85pt;" o:ole="t" fillcolor="#FFFFFF" filled="t" stroked="f" coordsize="21600,21600">
                  <v:path/>
                  <v:fill on="t" color2="#000000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  <w:vAlign w:val="top"/>
          </w:tcPr>
          <w:p w14:paraId="161EDC8E">
            <w:pPr>
              <w:spacing w:line="276" w:lineRule="auto"/>
              <w:jc w:val="center"/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40336013">
            <w:pPr>
              <w:spacing w:line="276" w:lineRule="auto"/>
              <w:jc w:val="center"/>
              <w:rPr>
                <w:b/>
              </w:rPr>
            </w:pPr>
          </w:p>
          <w:p w14:paraId="0887A903">
            <w:pPr>
              <w:pStyle w:val="2"/>
              <w:spacing w:line="276" w:lineRule="auto"/>
            </w:pPr>
            <w:r>
              <w:t>Муниципальнэ образованиеу</w:t>
            </w:r>
          </w:p>
          <w:p w14:paraId="1A6A9639">
            <w:pPr>
              <w:spacing w:line="276" w:lineRule="auto"/>
            </w:pPr>
            <w:r>
              <w:rPr>
                <w:b/>
              </w:rPr>
              <w:t>«Джэджэрайоным» иадминистрацие</w:t>
            </w:r>
          </w:p>
          <w:p w14:paraId="54B27357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5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22  мая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5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446</w:t>
      </w:r>
    </w:p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3401000:393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68C122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3401000:393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1019743,96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 Ориентир административное здание администрации МО «</w:t>
      </w:r>
      <w:r>
        <w:rPr>
          <w:sz w:val="28"/>
          <w:szCs w:val="28"/>
          <w:lang w:val="ru-RU"/>
        </w:rPr>
        <w:t>Келермесское</w:t>
      </w:r>
      <w:r>
        <w:rPr>
          <w:sz w:val="28"/>
          <w:szCs w:val="28"/>
        </w:rPr>
        <w:t xml:space="preserve"> сельское поселение». Участок находится примерно в </w:t>
      </w:r>
      <w:r>
        <w:rPr>
          <w:rFonts w:hint="default"/>
          <w:sz w:val="28"/>
          <w:szCs w:val="28"/>
          <w:lang w:val="ru-RU"/>
        </w:rPr>
        <w:t>6040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>,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-запад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Участок находится примерно в </w:t>
      </w:r>
      <w:r>
        <w:rPr>
          <w:rFonts w:hint="default"/>
          <w:sz w:val="28"/>
          <w:szCs w:val="28"/>
          <w:lang w:val="ru-RU"/>
        </w:rPr>
        <w:t>6040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>,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-запад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>административное здание администрации МО «</w:t>
      </w:r>
      <w:r>
        <w:rPr>
          <w:sz w:val="28"/>
          <w:szCs w:val="28"/>
          <w:lang w:val="ru-RU"/>
        </w:rPr>
        <w:t>Келермесское</w:t>
      </w:r>
      <w:r>
        <w:rPr>
          <w:sz w:val="28"/>
          <w:szCs w:val="28"/>
        </w:rPr>
        <w:t xml:space="preserve"> сельское поселение»</w:t>
      </w:r>
      <w:r>
        <w:rPr>
          <w:rFonts w:hint="default"/>
          <w:sz w:val="28"/>
          <w:szCs w:val="28"/>
          <w:lang w:val="ru-RU"/>
        </w:rPr>
        <w:t xml:space="preserve">, расположенного по адресу: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 xml:space="preserve">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Келермесская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ул Советская, 87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(в границах бывшего СПК «Октябрь»),</w:t>
      </w:r>
      <w:r>
        <w:rPr>
          <w:sz w:val="28"/>
          <w:szCs w:val="28"/>
        </w:rPr>
        <w:t xml:space="preserve"> который находится в государственной собственности.</w:t>
      </w:r>
    </w:p>
    <w:p w14:paraId="0FED309D">
      <w:pPr>
        <w:ind w:firstLine="708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 xml:space="preserve">правилами землепользования и застройки, </w:t>
      </w:r>
      <w:r>
        <w:rPr>
          <w:sz w:val="28"/>
          <w:szCs w:val="28"/>
          <w:lang w:val="ru-RU"/>
        </w:rPr>
        <w:t>утверждёнными</w:t>
      </w:r>
      <w:r>
        <w:rPr>
          <w:sz w:val="28"/>
          <w:szCs w:val="28"/>
        </w:rPr>
        <w:t xml:space="preserve"> Решением Совета народных депутатов муниципального образования «Гиагинский район» от  17 мая 2018 года  №108 «Об утверждении правил землепользования и застройки муниципального образования «Келермесское сельское поселение» </w:t>
      </w:r>
      <w:r>
        <w:rPr>
          <w:bCs/>
          <w:sz w:val="28"/>
          <w:szCs w:val="28"/>
        </w:rPr>
        <w:t>в новой редакции»</w:t>
      </w:r>
      <w:r>
        <w:rPr>
          <w:spacing w:val="-9"/>
          <w:sz w:val="28"/>
          <w:szCs w:val="28"/>
        </w:rPr>
        <w:t>, Решением Совета народных депутатов муниципального образования «Гиагинский район» от 21.03.2019 г. № 201 «О внесении изменений в правила землепользования и застройки МО «Келермесское сельское поселение», Решением Совета народных депутатов муниципального образования «Гиагинский район» от 05 марта 2020 г. №313 «О внесении изменений в Решение Совета народных депутатов муниципального образования «Гиагинский район» от 17.05.2018 г. №108 «Об утверждении правил землепользования и застройки МО «Келермесское сельское поселение» в новой редакции,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</w:t>
      </w:r>
      <w:r>
        <w:rPr>
          <w:rFonts w:cs="Times New Roman"/>
          <w:sz w:val="28"/>
          <w:szCs w:val="28"/>
          <w:highlight w:val="none"/>
          <w:lang w:val="ru-RU"/>
        </w:rPr>
        <w:t>Турова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Сергея Александровича</w:t>
      </w:r>
    </w:p>
    <w:p w14:paraId="270F8963"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01:01:3</w:t>
      </w:r>
      <w:r>
        <w:rPr>
          <w:rFonts w:hint="default" w:eastAsia="SimSun"/>
          <w:bCs/>
          <w:iCs/>
          <w:sz w:val="28"/>
          <w:szCs w:val="28"/>
          <w:lang w:val="ru-RU"/>
        </w:rPr>
        <w:t>4</w:t>
      </w:r>
      <w:r>
        <w:rPr>
          <w:rFonts w:eastAsia="SimSun"/>
          <w:bCs/>
          <w:iCs/>
          <w:sz w:val="28"/>
          <w:szCs w:val="28"/>
        </w:rPr>
        <w:t>01000:</w:t>
      </w:r>
      <w:r>
        <w:rPr>
          <w:rFonts w:hint="default" w:eastAsia="SimSun"/>
          <w:bCs/>
          <w:iCs/>
          <w:sz w:val="28"/>
          <w:szCs w:val="28"/>
          <w:lang w:val="ru-RU"/>
        </w:rPr>
        <w:t>393</w:t>
      </w:r>
      <w:r>
        <w:rPr>
          <w:rFonts w:eastAsia="SimSun"/>
          <w:bCs/>
          <w:iCs/>
          <w:sz w:val="28"/>
          <w:szCs w:val="28"/>
        </w:rPr>
        <w:t>:ЗУ1</w:t>
      </w:r>
      <w:r>
        <w:rPr>
          <w:spacing w:val="-8"/>
          <w:sz w:val="28"/>
          <w:szCs w:val="28"/>
        </w:rPr>
        <w:t>,</w:t>
      </w:r>
      <w:r>
        <w:rPr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spacing w:val="-8"/>
          <w:sz w:val="28"/>
          <w:szCs w:val="28"/>
          <w:lang w:val="en-US" w:eastAsia="ru-RU"/>
        </w:rPr>
        <w:t>25000</w:t>
      </w:r>
      <w:r>
        <w:rPr>
          <w:spacing w:val="-8"/>
          <w:sz w:val="28"/>
          <w:szCs w:val="28"/>
          <w:lang w:eastAsia="ru-RU"/>
        </w:rPr>
        <w:t xml:space="preserve"> кв.м,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pacing w:val="-11"/>
          <w:sz w:val="28"/>
          <w:szCs w:val="28"/>
        </w:rPr>
        <w:t xml:space="preserve">вид </w:t>
      </w:r>
      <w:r>
        <w:rPr>
          <w:spacing w:val="-9"/>
          <w:sz w:val="28"/>
          <w:szCs w:val="28"/>
        </w:rPr>
        <w:t>территориальной зоны – СХ – 1</w:t>
      </w:r>
      <w:r>
        <w:rPr>
          <w:rFonts w:eastAsia="SimSun"/>
          <w:bCs/>
          <w:iCs/>
          <w:sz w:val="28"/>
          <w:szCs w:val="28"/>
        </w:rPr>
        <w:t>. Зона сельскохозяйственных угодий,</w:t>
      </w:r>
      <w:r>
        <w:rPr>
          <w:spacing w:val="-9"/>
          <w:sz w:val="28"/>
          <w:szCs w:val="28"/>
          <w:lang w:eastAsia="ru-RU"/>
        </w:rPr>
        <w:t xml:space="preserve"> </w:t>
      </w:r>
      <w:r>
        <w:rPr>
          <w:spacing w:val="-9"/>
          <w:sz w:val="28"/>
          <w:szCs w:val="28"/>
        </w:rPr>
        <w:t>категория земель – «земли сельскохозяйственного назначения»</w:t>
      </w:r>
      <w:r>
        <w:rPr>
          <w:sz w:val="28"/>
          <w:szCs w:val="28"/>
        </w:rPr>
        <w:t>, вид разрешенного использования – «</w:t>
      </w:r>
      <w:r>
        <w:rPr>
          <w:sz w:val="28"/>
          <w:szCs w:val="28"/>
          <w:lang w:val="ru-RU"/>
        </w:rPr>
        <w:t>сенокошение</w:t>
      </w:r>
      <w:r>
        <w:rPr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расположенного по адресу</w:t>
      </w:r>
      <w:r>
        <w:rPr>
          <w:spacing w:val="-1"/>
          <w:sz w:val="28"/>
          <w:szCs w:val="28"/>
          <w:lang w:eastAsia="ru-RU"/>
        </w:rPr>
        <w:t>:</w:t>
      </w:r>
      <w:r>
        <w:rPr>
          <w:rFonts w:hint="default"/>
          <w:spacing w:val="-1"/>
          <w:sz w:val="28"/>
          <w:szCs w:val="28"/>
          <w:lang w:val="en-US" w:eastAsia="ru-RU"/>
        </w:rPr>
        <w:t xml:space="preserve"> Республика Адыгея, р-н Гиагинский, м</w:t>
      </w:r>
      <w:r>
        <w:rPr>
          <w:sz w:val="28"/>
          <w:szCs w:val="28"/>
        </w:rPr>
        <w:t>естоположение установлено относительно ориентира, расположенного за пределами участка. Ориентир административное здание администрации МО «</w:t>
      </w:r>
      <w:r>
        <w:rPr>
          <w:sz w:val="28"/>
          <w:szCs w:val="28"/>
          <w:lang w:val="ru-RU"/>
        </w:rPr>
        <w:t>Келермесское</w:t>
      </w:r>
      <w:r>
        <w:rPr>
          <w:sz w:val="28"/>
          <w:szCs w:val="28"/>
        </w:rPr>
        <w:t xml:space="preserve"> сельское поселение». Участок находится примерно в </w:t>
      </w:r>
      <w:r>
        <w:rPr>
          <w:rFonts w:hint="default"/>
          <w:sz w:val="28"/>
          <w:szCs w:val="28"/>
          <w:lang w:val="ru-RU"/>
        </w:rPr>
        <w:t>4820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по направлению на юг от ориентира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Почтовый адрес ориентира: Республика Адыгея, р-н Гиагинский, ст-ца </w:t>
      </w:r>
      <w:r>
        <w:rPr>
          <w:sz w:val="28"/>
          <w:szCs w:val="28"/>
          <w:lang w:val="ru-RU"/>
        </w:rPr>
        <w:t>Келермесская</w:t>
      </w:r>
      <w:r>
        <w:rPr>
          <w:sz w:val="28"/>
          <w:szCs w:val="28"/>
        </w:rPr>
        <w:t xml:space="preserve">, ул. </w:t>
      </w:r>
      <w:r>
        <w:rPr>
          <w:sz w:val="28"/>
          <w:szCs w:val="28"/>
          <w:lang w:val="ru-RU"/>
        </w:rPr>
        <w:t>Советская</w:t>
      </w:r>
      <w:r>
        <w:rPr>
          <w:sz w:val="28"/>
          <w:szCs w:val="28"/>
        </w:rPr>
        <w:t xml:space="preserve">, </w:t>
      </w:r>
      <w:r>
        <w:rPr>
          <w:rFonts w:hint="default"/>
          <w:sz w:val="28"/>
          <w:szCs w:val="28"/>
          <w:lang w:val="ru-RU"/>
        </w:rPr>
        <w:t>87</w:t>
      </w:r>
      <w:r>
        <w:rPr>
          <w:sz w:val="28"/>
          <w:szCs w:val="28"/>
        </w:rPr>
        <w:t xml:space="preserve">, </w:t>
      </w:r>
      <w:r>
        <w:rPr>
          <w:spacing w:val="-11"/>
          <w:sz w:val="28"/>
          <w:szCs w:val="28"/>
        </w:rPr>
        <w:t xml:space="preserve">образуемый </w:t>
      </w:r>
      <w:r>
        <w:rPr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01:01:3</w:t>
      </w:r>
      <w:r>
        <w:rPr>
          <w:rFonts w:hint="default"/>
          <w:spacing w:val="-8"/>
          <w:sz w:val="28"/>
          <w:szCs w:val="28"/>
          <w:lang w:val="en-US" w:eastAsia="ru-RU"/>
        </w:rPr>
        <w:t>4</w:t>
      </w:r>
      <w:r>
        <w:rPr>
          <w:spacing w:val="-8"/>
          <w:sz w:val="28"/>
          <w:szCs w:val="28"/>
          <w:lang w:eastAsia="ru-RU"/>
        </w:rPr>
        <w:t>01000:</w:t>
      </w:r>
      <w:r>
        <w:rPr>
          <w:rFonts w:hint="default"/>
          <w:spacing w:val="-8"/>
          <w:sz w:val="28"/>
          <w:szCs w:val="28"/>
          <w:lang w:val="en-US" w:eastAsia="ru-RU"/>
        </w:rPr>
        <w:t>393</w:t>
      </w:r>
      <w:r>
        <w:rPr>
          <w:spacing w:val="-8"/>
          <w:sz w:val="28"/>
          <w:szCs w:val="28"/>
          <w:lang w:eastAsia="ru-RU"/>
        </w:rPr>
        <w:t>,</w:t>
      </w:r>
      <w:r>
        <w:rPr>
          <w:spacing w:val="-11"/>
          <w:sz w:val="28"/>
          <w:szCs w:val="28"/>
          <w:lang w:eastAsia="ru-RU"/>
        </w:rPr>
        <w:t xml:space="preserve"> площадью </w:t>
      </w:r>
      <w:r>
        <w:rPr>
          <w:rFonts w:hint="default"/>
          <w:spacing w:val="-11"/>
          <w:sz w:val="28"/>
          <w:szCs w:val="28"/>
          <w:lang w:val="en-US" w:eastAsia="ru-RU"/>
        </w:rPr>
        <w:t>1019743,96</w:t>
      </w:r>
      <w:r>
        <w:rPr>
          <w:spacing w:val="-11"/>
          <w:sz w:val="28"/>
          <w:szCs w:val="28"/>
          <w:lang w:eastAsia="ru-RU"/>
        </w:rPr>
        <w:t xml:space="preserve"> кв.м, </w:t>
      </w:r>
      <w:r>
        <w:rPr>
          <w:spacing w:val="-9"/>
          <w:sz w:val="28"/>
          <w:szCs w:val="28"/>
          <w:lang w:eastAsia="ru-RU"/>
        </w:rPr>
        <w:t>т</w:t>
      </w:r>
      <w:r>
        <w:rPr>
          <w:spacing w:val="-1"/>
          <w:sz w:val="28"/>
          <w:szCs w:val="28"/>
          <w:lang w:eastAsia="ru-RU"/>
        </w:rPr>
        <w:t>ерриториальная зона –</w:t>
      </w:r>
      <w:r>
        <w:rPr>
          <w:spacing w:val="-9"/>
          <w:sz w:val="28"/>
          <w:szCs w:val="28"/>
        </w:rPr>
        <w:t xml:space="preserve"> СХ – 1</w:t>
      </w:r>
      <w:r>
        <w:rPr>
          <w:rFonts w:eastAsia="SimSun"/>
          <w:bCs/>
          <w:iCs/>
          <w:sz w:val="28"/>
          <w:szCs w:val="28"/>
        </w:rPr>
        <w:t>. Зона сельскохозяйственных угодий,</w:t>
      </w:r>
      <w:r>
        <w:rPr>
          <w:spacing w:val="-9"/>
          <w:sz w:val="28"/>
          <w:szCs w:val="28"/>
          <w:lang w:eastAsia="ru-RU"/>
        </w:rPr>
        <w:t xml:space="preserve"> </w:t>
      </w:r>
      <w:r>
        <w:rPr>
          <w:spacing w:val="-9"/>
          <w:sz w:val="28"/>
          <w:szCs w:val="28"/>
        </w:rPr>
        <w:t>категория земель – «земли сельскохозяйственного назначения»</w:t>
      </w:r>
      <w:r>
        <w:rPr>
          <w:sz w:val="28"/>
          <w:szCs w:val="28"/>
        </w:rPr>
        <w:t>, вид разрешенного использования – «</w:t>
      </w:r>
      <w:r>
        <w:rPr>
          <w:sz w:val="28"/>
          <w:szCs w:val="28"/>
          <w:lang w:val="ru-RU"/>
        </w:rPr>
        <w:t>для</w:t>
      </w:r>
      <w:r>
        <w:rPr>
          <w:rFonts w:hint="default"/>
          <w:sz w:val="28"/>
          <w:szCs w:val="28"/>
          <w:lang w:val="ru-RU"/>
        </w:rPr>
        <w:t xml:space="preserve"> ведения сельскохозяйственной деятельности</w:t>
      </w:r>
      <w:r>
        <w:rPr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расположенного по адресу</w:t>
      </w:r>
      <w:r>
        <w:rPr>
          <w:spacing w:val="-1"/>
          <w:sz w:val="28"/>
          <w:szCs w:val="28"/>
          <w:lang w:eastAsia="ru-RU"/>
        </w:rPr>
        <w:t>: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 Ориентир административное здание администрации МО «</w:t>
      </w:r>
      <w:r>
        <w:rPr>
          <w:sz w:val="28"/>
          <w:szCs w:val="28"/>
          <w:lang w:val="ru-RU"/>
        </w:rPr>
        <w:t>Келермесское</w:t>
      </w:r>
      <w:r>
        <w:rPr>
          <w:sz w:val="28"/>
          <w:szCs w:val="28"/>
        </w:rPr>
        <w:t xml:space="preserve"> сельское поселение». Участок находится примерно в </w:t>
      </w:r>
      <w:r>
        <w:rPr>
          <w:rFonts w:hint="default"/>
          <w:sz w:val="28"/>
          <w:szCs w:val="28"/>
          <w:lang w:val="ru-RU"/>
        </w:rPr>
        <w:t>6040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>,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-запад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Участок находится примерно в </w:t>
      </w:r>
      <w:r>
        <w:rPr>
          <w:rFonts w:hint="default"/>
          <w:sz w:val="28"/>
          <w:szCs w:val="28"/>
          <w:lang w:val="ru-RU"/>
        </w:rPr>
        <w:t>6040</w:t>
      </w:r>
      <w:r>
        <w:rPr>
          <w:sz w:val="28"/>
          <w:szCs w:val="28"/>
        </w:rPr>
        <w:t xml:space="preserve"> м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>, по направлению на юг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-запад</w:t>
      </w:r>
      <w:r>
        <w:rPr>
          <w:sz w:val="28"/>
          <w:szCs w:val="28"/>
        </w:rPr>
        <w:t xml:space="preserve"> от ориентира</w:t>
      </w:r>
      <w:r>
        <w:rPr>
          <w:rFonts w:hint="default"/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>административное здание администрации МО «</w:t>
      </w:r>
      <w:r>
        <w:rPr>
          <w:sz w:val="28"/>
          <w:szCs w:val="28"/>
          <w:lang w:val="ru-RU"/>
        </w:rPr>
        <w:t>Келермесское</w:t>
      </w:r>
      <w:r>
        <w:rPr>
          <w:sz w:val="28"/>
          <w:szCs w:val="28"/>
        </w:rPr>
        <w:t xml:space="preserve"> сельское поселение»</w:t>
      </w:r>
      <w:r>
        <w:rPr>
          <w:rFonts w:hint="default"/>
          <w:sz w:val="28"/>
          <w:szCs w:val="28"/>
          <w:lang w:val="ru-RU"/>
        </w:rPr>
        <w:t xml:space="preserve">, расположенного по адресу: Республика </w:t>
      </w:r>
      <w:r>
        <w:rPr>
          <w:sz w:val="28"/>
          <w:szCs w:val="28"/>
        </w:rPr>
        <w:t xml:space="preserve">Адыгея, </w:t>
      </w:r>
      <w:r>
        <w:rPr>
          <w:sz w:val="28"/>
          <w:szCs w:val="28"/>
          <w:lang w:val="ru-RU"/>
        </w:rPr>
        <w:t>р</w:t>
      </w:r>
      <w:r>
        <w:rPr>
          <w:rFonts w:hint="default"/>
          <w:sz w:val="28"/>
          <w:szCs w:val="28"/>
          <w:lang w:val="ru-RU"/>
        </w:rPr>
        <w:t xml:space="preserve">-н </w:t>
      </w:r>
      <w:r>
        <w:rPr>
          <w:sz w:val="28"/>
          <w:szCs w:val="28"/>
        </w:rPr>
        <w:t xml:space="preserve">Гиагинский, </w:t>
      </w:r>
      <w:r>
        <w:rPr>
          <w:sz w:val="28"/>
          <w:szCs w:val="28"/>
          <w:lang w:val="ru-RU"/>
        </w:rPr>
        <w:t>ст</w:t>
      </w:r>
      <w:r>
        <w:rPr>
          <w:rFonts w:hint="default"/>
          <w:sz w:val="28"/>
          <w:szCs w:val="28"/>
          <w:lang w:val="ru-RU"/>
        </w:rPr>
        <w:t>-ца Келермесская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ул Советская, 87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(в границах бывшего СПК «Октябрь»)</w:t>
      </w:r>
      <w:r>
        <w:rPr>
          <w:spacing w:val="-11"/>
          <w:sz w:val="28"/>
          <w:szCs w:val="28"/>
        </w:rPr>
        <w:t>, с сохранением исходного земельного участка в измененных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6"/>
          <w:sz w:val="28"/>
          <w:szCs w:val="28"/>
          <w:shd w:val="clear" w:color="auto" w:fill="FFFFFF"/>
        </w:rPr>
        <w:instrText xml:space="preserve"> 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6"/>
          <w:sz w:val="28"/>
          <w:szCs w:val="28"/>
          <w:shd w:val="clear" w:color="auto" w:fill="FFFFFF"/>
        </w:rPr>
        <w:instrText xml:space="preserve"> "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6"/>
          <w:sz w:val="28"/>
          <w:szCs w:val="28"/>
          <w:shd w:val="clear" w:color="auto" w:fill="FFFFFF"/>
        </w:rPr>
        <w:instrText xml:space="preserve">://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6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6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6"/>
          <w:sz w:val="28"/>
          <w:szCs w:val="28"/>
          <w:shd w:val="clear" w:color="auto" w:fill="FFFFFF"/>
        </w:rPr>
        <w:instrText xml:space="preserve">" </w:instrTex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6"/>
          <w:sz w:val="28"/>
          <w:szCs w:val="28"/>
          <w:shd w:val="clear" w:color="auto" w:fill="FFFFFF"/>
          <w:lang w:val="en-US"/>
        </w:rPr>
        <w:t>www</w:t>
      </w:r>
      <w:r>
        <w:rPr>
          <w:rStyle w:val="6"/>
          <w:sz w:val="28"/>
          <w:szCs w:val="28"/>
          <w:shd w:val="clear" w:color="auto" w:fill="FFFFFF"/>
        </w:rPr>
        <w:t>.</w:t>
      </w:r>
      <w:r>
        <w:rPr>
          <w:rStyle w:val="6"/>
          <w:sz w:val="28"/>
          <w:szCs w:val="28"/>
          <w:shd w:val="clear" w:color="auto" w:fill="FFFFFF"/>
          <w:lang w:val="en-US"/>
        </w:rPr>
        <w:t>amogr</w:t>
      </w:r>
      <w:r>
        <w:rPr>
          <w:rStyle w:val="6"/>
          <w:sz w:val="28"/>
          <w:szCs w:val="28"/>
          <w:shd w:val="clear" w:color="auto" w:fill="FFFFFF"/>
        </w:rPr>
        <w:t>.</w:t>
      </w:r>
      <w:r>
        <w:rPr>
          <w:rStyle w:val="6"/>
          <w:sz w:val="28"/>
          <w:szCs w:val="28"/>
          <w:shd w:val="clear" w:color="auto" w:fill="FFFFFF"/>
          <w:lang w:val="en-US"/>
        </w:rPr>
        <w:t>ru</w:t>
      </w:r>
      <w:r>
        <w:rPr>
          <w:rStyle w:val="6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06BAA341"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 w14:paraId="40E6172E"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</w:t>
      </w:r>
    </w:p>
    <w:p w14:paraId="268C37D1"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 w14:paraId="0DA75D8F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проект внесён и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подготовлен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:</w:t>
      </w:r>
    </w:p>
    <w:p w14:paraId="1A82CCDC">
      <w:pPr>
        <w:jc w:val="both"/>
        <w:rPr>
          <w:color w:val="FFFFFF" w:themeColor="background1"/>
          <w:sz w:val="10"/>
          <w:szCs w:val="10"/>
          <w:lang w:val="ru-RU"/>
          <w14:textFill>
            <w14:solidFill>
              <w14:schemeClr w14:val="bg1"/>
            </w14:solidFill>
          </w14:textFill>
        </w:rPr>
      </w:pPr>
    </w:p>
    <w:p w14:paraId="3F29FB9F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главный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специалист отдела</w:t>
      </w:r>
    </w:p>
    <w:p w14:paraId="7A0C8F76">
      <w:pPr>
        <w:ind w:right="-202" w:rightChars="-84"/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Е.В. Широкова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</w:t>
      </w:r>
    </w:p>
    <w:p w14:paraId="7454B773">
      <w:pPr>
        <w:jc w:val="both"/>
        <w:rPr>
          <w:rFonts w:hint="eastAsia"/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2E364035">
      <w:pPr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 w14:paraId="3B63622C">
      <w:pPr>
        <w:jc w:val="both"/>
        <w:rPr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62511A59"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48D41DC3"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И.С. Носкова</w:t>
      </w:r>
    </w:p>
    <w:p w14:paraId="5B0A8664">
      <w:pPr>
        <w:jc w:val="both"/>
        <w:rPr>
          <w:rFonts w:hint="eastAsia"/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6683F995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 w14:paraId="1A97521F"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 w14:paraId="147A8689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 w14:paraId="0E78ED2E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 w14:paraId="7FD8E4AC"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 w14:paraId="1BDE8BFE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 w14:paraId="676B3A56">
      <w:pPr>
        <w:tabs>
          <w:tab w:val="left" w:pos="7455"/>
        </w:tabs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</w:p>
    <w:p w14:paraId="31EA303E">
      <w:pPr>
        <w:tabs>
          <w:tab w:val="left" w:pos="7455"/>
        </w:tabs>
        <w:contextualSpacing/>
        <w:rPr>
          <w:color w:val="FFFFFF" w:themeColor="background1"/>
          <w:sz w:val="10"/>
          <w:szCs w:val="10"/>
          <w14:textFill>
            <w14:solidFill>
              <w14:schemeClr w14:val="bg1"/>
            </w14:solidFill>
          </w14:textFill>
        </w:rPr>
      </w:pPr>
    </w:p>
    <w:p w14:paraId="43C5799A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 w14:paraId="0F19DE15">
      <w:pPr>
        <w:tabs>
          <w:tab w:val="left" w:pos="2895"/>
        </w:tabs>
        <w:jc w:val="both"/>
        <w:rPr>
          <w:rFonts w:ascii="Times New Roman" w:hAnsi="Times New Roman" w:cs="Times New Roman"/>
          <w:color w:val="FFFFFF" w:themeColor="background1"/>
          <w:sz w:val="20"/>
          <w:szCs w:val="20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В.В. Малахов                     </w:t>
      </w:r>
    </w:p>
    <w:p w14:paraId="54E566D4">
      <w:pPr>
        <w:tabs>
          <w:tab w:val="left" w:pos="2895"/>
        </w:tabs>
        <w:ind w:firstLine="0"/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по общим                                                                                                                                                                           </w:t>
      </w:r>
      <w:r>
        <w:rPr>
          <w:rFonts w:hint="default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и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кадровым вопросам</w:t>
      </w:r>
      <w:r>
        <w:rPr>
          <w:rFonts w:hint="default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                </w:t>
      </w:r>
      <w:r>
        <w:rPr>
          <w:rFonts w:hint="default" w:ascii="Times New Roman" w:hAnsi="Times New Roman" w:cs="Times New Roman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Н.В. Руденко</w:t>
      </w:r>
    </w:p>
    <w:bookmarkEnd w:id="0"/>
    <w:p w14:paraId="3F6430DA">
      <w:pPr>
        <w:rPr>
          <w:rFonts w:hint="eastAsia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о</w:t>
      </w: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BD30A84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1AF6E33"/>
    <w:rsid w:val="239A16E5"/>
    <w:rsid w:val="28E63E86"/>
    <w:rsid w:val="29131DDA"/>
    <w:rsid w:val="2A42792A"/>
    <w:rsid w:val="2CB67421"/>
    <w:rsid w:val="2DAF0BB7"/>
    <w:rsid w:val="308B7742"/>
    <w:rsid w:val="34D2254F"/>
    <w:rsid w:val="356858AD"/>
    <w:rsid w:val="38E16073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DE90CE6"/>
    <w:rsid w:val="507B1929"/>
    <w:rsid w:val="513C7DE9"/>
    <w:rsid w:val="52CA7B22"/>
    <w:rsid w:val="58261627"/>
    <w:rsid w:val="5A6F3521"/>
    <w:rsid w:val="5C671E3D"/>
    <w:rsid w:val="5D9A52CE"/>
    <w:rsid w:val="602722F9"/>
    <w:rsid w:val="62552D7D"/>
    <w:rsid w:val="635641C9"/>
    <w:rsid w:val="64690B44"/>
    <w:rsid w:val="6C340C7D"/>
    <w:rsid w:val="6C965B9C"/>
    <w:rsid w:val="6E8F3744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i/>
      <w:iCs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index 1"/>
    <w:basedOn w:val="1"/>
    <w:next w:val="1"/>
    <w:semiHidden/>
    <w:unhideWhenUsed/>
    <w:qFormat/>
    <w:uiPriority w:val="99"/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index heading"/>
    <w:basedOn w:val="1"/>
    <w:next w:val="8"/>
    <w:qFormat/>
    <w:uiPriority w:val="0"/>
    <w:pPr>
      <w:suppressLineNumbers/>
    </w:pPr>
    <w:rPr>
      <w:rFonts w:cs="Lucida Sans"/>
    </w:rPr>
  </w:style>
  <w:style w:type="paragraph" w:styleId="11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2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List"/>
    <w:basedOn w:val="9"/>
    <w:qFormat/>
    <w:uiPriority w:val="0"/>
    <w:rPr>
      <w:rFonts w:cs="Lucida Sans"/>
    </w:rPr>
  </w:style>
  <w:style w:type="paragraph" w:styleId="14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5">
    <w:name w:val="Heading 1"/>
    <w:basedOn w:val="1"/>
    <w:link w:val="16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6">
    <w:name w:val="Заголовок 1 Знак"/>
    <w:basedOn w:val="3"/>
    <w:link w:val="15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7">
    <w:name w:val="apple-converted-space"/>
    <w:basedOn w:val="3"/>
    <w:qFormat/>
    <w:uiPriority w:val="0"/>
  </w:style>
  <w:style w:type="character" w:customStyle="1" w:styleId="18">
    <w:name w:val="Текст выноски Знак"/>
    <w:basedOn w:val="3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9">
    <w:name w:val="Интернет-ссылка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20">
    <w:name w:val="Верхний колонтитул Знак"/>
    <w:basedOn w:val="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Нижний колонтитул Знак"/>
    <w:basedOn w:val="3"/>
    <w:link w:val="12"/>
    <w:semiHidden/>
    <w:qFormat/>
    <w:uiPriority w:val="99"/>
  </w:style>
  <w:style w:type="character" w:customStyle="1" w:styleId="22">
    <w:name w:val="ListLabel 1"/>
    <w:qFormat/>
    <w:uiPriority w:val="0"/>
    <w:rPr>
      <w:color w:val="00000A"/>
      <w:sz w:val="28"/>
    </w:rPr>
  </w:style>
  <w:style w:type="character" w:customStyle="1" w:styleId="23">
    <w:name w:val="ListLabel 2"/>
    <w:qFormat/>
    <w:uiPriority w:val="0"/>
    <w:rPr>
      <w:color w:val="00000A"/>
      <w:sz w:val="28"/>
    </w:rPr>
  </w:style>
  <w:style w:type="paragraph" w:customStyle="1" w:styleId="24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6">
    <w:name w:val="List Paragraph"/>
    <w:basedOn w:val="1"/>
    <w:qFormat/>
    <w:uiPriority w:val="34"/>
    <w:pPr>
      <w:ind w:left="720"/>
      <w:contextualSpacing/>
    </w:pPr>
  </w:style>
  <w:style w:type="paragraph" w:customStyle="1" w:styleId="27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9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30">
    <w:name w:val="Font Style17"/>
    <w:basedOn w:val="3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1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2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11</TotalTime>
  <ScaleCrop>false</ScaleCrop>
  <LinksUpToDate>false</LinksUpToDate>
  <CharactersWithSpaces>5324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2025-05-15T09:12:00Z</cp:lastPrinted>
  <dcterms:modified xsi:type="dcterms:W3CDTF">2025-06-02T09:03:52Z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1049-12.2.0.21179</vt:lpwstr>
  </property>
  <property fmtid="{D5CDD505-2E9C-101B-9397-08002B2CF9AE}" pid="10" name="ICV">
    <vt:lpwstr>7A489C756C004240BC23626F607F5719</vt:lpwstr>
  </property>
</Properties>
</file>