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32" w:tblpY="873"/>
        <w:tblOverlap w:val="never"/>
        <w:tblW w:w="99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1596"/>
        <w:gridCol w:w="43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4052" w:type="dxa"/>
            <w:shd w:val="clear" w:color="auto" w:fill="auto"/>
          </w:tcPr>
          <w:p>
            <w:pPr>
              <w:pStyle w:val="14"/>
              <w:spacing w:line="276" w:lineRule="auto"/>
            </w:pPr>
            <w:r>
              <w:t>РЕСПУБЛИКА АДЫГЕЯ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>
            <w:pPr>
              <w:pStyle w:val="14"/>
              <w:spacing w:line="276" w:lineRule="auto"/>
              <w:jc w:val="both"/>
            </w:pPr>
          </w:p>
        </w:tc>
        <w:tc>
          <w:tcPr>
            <w:tcW w:w="1592" w:type="dxa"/>
            <w:shd w:val="clear" w:color="auto" w:fill="auto"/>
          </w:tcPr>
          <w:p>
            <w:pPr>
              <w:spacing w:line="276" w:lineRule="auto"/>
              <w:jc w:val="both"/>
            </w:pPr>
            <w:r>
              <w:object>
                <v:shape id="_x0000_i1025" o:spt="75" type="#_x0000_t75" style="height:69pt;width:69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</w:tcPr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pStyle w:val="14"/>
              <w:spacing w:line="276" w:lineRule="auto"/>
            </w:pPr>
            <w:r>
              <w:t>Муниципальнэ образованиеу</w:t>
            </w:r>
          </w:p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«Джэджэ районым» иадминистрацие</w:t>
            </w:r>
          </w:p>
          <w:p>
            <w:pPr>
              <w:spacing w:line="276" w:lineRule="auto"/>
              <w:jc w:val="both"/>
            </w:pPr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Line 4" o:spid="_x0000_s1027" o:spt="20" style="position:absolute;left:0pt;flip:y;margin-left:-0.85pt;margin-top:73.2pt;height:0.1pt;width:479.95pt;z-index:251659264;mso-width-relative:page;mso-height-relative:page;" coordsize="21600,21600">
            <v:path arrowok="t"/>
            <v:fill focussize="0,0"/>
            <v:stroke weight="4.50708661417323pt"/>
            <v:imagedata o:title=""/>
            <o:lock v:ext="edit"/>
          </v:line>
        </w:pict>
      </w: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>
      <w:pPr>
        <w:pStyle w:val="14"/>
        <w:rPr>
          <w:sz w:val="28"/>
          <w:szCs w:val="28"/>
        </w:rPr>
      </w:pPr>
    </w:p>
    <w:p>
      <w:pPr>
        <w:tabs>
          <w:tab w:val="left" w:pos="6096"/>
        </w:tabs>
        <w:jc w:val="center"/>
        <w:rPr>
          <w:rFonts w:hint="default"/>
          <w:iCs/>
          <w:sz w:val="28"/>
          <w:szCs w:val="28"/>
          <w:u w:val="single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>29</w:t>
      </w:r>
      <w:r>
        <w:rPr>
          <w:iCs/>
          <w:sz w:val="28"/>
          <w:szCs w:val="28"/>
          <w:u w:val="single"/>
        </w:rPr>
        <w:t xml:space="preserve"> января 2024 года</w:t>
      </w:r>
      <w:r>
        <w:rPr>
          <w:iCs/>
          <w:sz w:val="28"/>
          <w:szCs w:val="28"/>
        </w:rPr>
        <w:t xml:space="preserve"> №</w:t>
      </w:r>
      <w:r>
        <w:rPr>
          <w:rFonts w:hint="default"/>
          <w:iCs/>
          <w:sz w:val="28"/>
          <w:szCs w:val="28"/>
          <w:lang w:val="ru-RU"/>
        </w:rPr>
        <w:t xml:space="preserve"> </w:t>
      </w:r>
      <w:bookmarkStart w:id="0" w:name="_GoBack"/>
      <w:r>
        <w:rPr>
          <w:rFonts w:hint="default"/>
          <w:iCs/>
          <w:sz w:val="28"/>
          <w:szCs w:val="28"/>
          <w:u w:val="single"/>
          <w:lang w:val="ru-RU"/>
        </w:rPr>
        <w:t>39</w:t>
      </w:r>
    </w:p>
    <w:bookmarkEnd w:id="0"/>
    <w:p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>
      <w:pPr>
        <w:jc w:val="center"/>
        <w:rPr>
          <w:iCs/>
          <w:sz w:val="28"/>
          <w:szCs w:val="28"/>
        </w:rPr>
      </w:pPr>
    </w:p>
    <w:p>
      <w:pPr>
        <w:jc w:val="center"/>
        <w:rPr>
          <w:iCs/>
          <w:sz w:val="28"/>
          <w:szCs w:val="28"/>
        </w:rPr>
      </w:pPr>
    </w:p>
    <w:p>
      <w:pPr>
        <w:shd w:val="clear" w:color="auto" w:fill="FFFFFF"/>
        <w:ind w:left="96" w:firstLine="612"/>
        <w:jc w:val="center"/>
      </w:pPr>
      <w:r>
        <w:rPr>
          <w:b/>
          <w:color w:val="000000"/>
          <w:sz w:val="28"/>
          <w:szCs w:val="28"/>
        </w:rPr>
        <w:t xml:space="preserve">Об утверждении схемы расположения земельного участка на кадастровом плане территории, образуемого в результате раздела земельного участка с кадастровым номером 01:01:3202000:413, с сохранением исходного земельного участка в изменённых границах </w:t>
      </w: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с кадастровым номером 01:01:3202000:413, площадью 96693 кв.м, расположенного по адресу: Местоположение установлено относительно ориентира, расположенного за пределами  участка. Ориентир административное здание администрации МО «Гиагинское сельское поселение». Участок находится примерно в 1801м, по направлению на северо-восток от ориентиа. Почтовый адрес ориентира: Республика Адыгея, р-н Гиагинский, ст-ца Гиагинская, ул. Кооперативная,33 (ОАО «Агрокомплекс Гиагинский» им. Ю.Х.Тхайцухова поле №9/1), который находится в государственной собственности.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Федеральным законом от 24.07.2007 г. № 221-ФЗ «О кадастровой деятельности», уставом муниципального образования «Гиагинский район»,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</w:rPr>
        <w:t xml:space="preserve">правилами землепользования и застройки, утверждёнными Решением Совета народных депутатов муниципального образования «Гиагинский район» от  12 апреля 2018 года  №96 «О внесении изменений </w:t>
      </w:r>
      <w:r>
        <w:rPr>
          <w:bCs/>
          <w:color w:val="000000" w:themeColor="text1"/>
          <w:sz w:val="28"/>
          <w:szCs w:val="28"/>
        </w:rPr>
        <w:t xml:space="preserve">в правила землепользования и застройки МО «Гиагинское сельское поселение» утверждённые Решением Совета народных депутатов муниципального образования «Гиагинское сельское поселение» от 27.12.2012г. №23», </w:t>
      </w:r>
      <w:r>
        <w:rPr>
          <w:color w:val="000000" w:themeColor="text1"/>
          <w:spacing w:val="-9"/>
          <w:sz w:val="28"/>
          <w:szCs w:val="28"/>
        </w:rPr>
        <w:t xml:space="preserve">Решением Совета народных депутатов муниципального образования «Гиагинский район» от 21.03.2019 г. № 199 «О внесении изменений в правила землепользования и застройки «Гиагинское сельское поселение», Решением Совета народных депутатов муниципального образования «Гиагинский район» от 27.06.2019 г. №225 «О внесении изменений в правила землепользования и застройки на части территории МО «Гиагинское сельское поселение», Решением Совета народных депутатов муниципального образования «Гиагинский район» от 09 апреля 2020 г. №324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18 июня 2020 года №339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25 декабря 2020 года №400 «О внесении изменений в Решение Совета народных депутатов муниципального образования «Гиагинский район» от 12.04.2018 г. № 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20.05.2021 г. №456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утвержденные Решением Совета народных депутатов МО «Гиагинское сельское поселение» от 27.12.2012 г. №23»,  приказом № 35-ПЗЗУ от 01.12.2023г. </w:t>
      </w:r>
      <w:r>
        <w:rPr>
          <w:spacing w:val="-9"/>
          <w:sz w:val="28"/>
          <w:szCs w:val="28"/>
        </w:rPr>
        <w:t>«О внесении изменений в Правила землепользования и застройки муниципального образования «Гиагинское сельское поселение» Гиагинского района Республики Адыгея</w:t>
      </w:r>
      <w:r>
        <w:rPr>
          <w:sz w:val="28"/>
          <w:szCs w:val="28"/>
        </w:rPr>
        <w:t>.</w:t>
      </w:r>
    </w:p>
    <w:p>
      <w:pPr>
        <w:ind w:firstLine="708"/>
        <w:jc w:val="both"/>
        <w:rPr>
          <w:sz w:val="28"/>
          <w:szCs w:val="28"/>
        </w:rPr>
      </w:pPr>
    </w:p>
    <w:p>
      <w:pPr>
        <w:spacing w:before="60"/>
        <w:ind w:firstLine="708"/>
        <w:jc w:val="both"/>
        <w:rPr>
          <w:color w:val="000000" w:themeColor="text1"/>
          <w:sz w:val="28"/>
          <w:szCs w:val="28"/>
        </w:rPr>
      </w:pPr>
      <w:r>
        <w:rPr>
          <w:spacing w:val="-8"/>
          <w:sz w:val="28"/>
          <w:szCs w:val="28"/>
        </w:rPr>
        <w:t>1. Утвердить схему расположения земельного участка,</w:t>
      </w:r>
      <w:r>
        <w:rPr>
          <w:rFonts w:eastAsia="SimSun"/>
          <w:bCs/>
          <w:iCs/>
          <w:sz w:val="28"/>
          <w:szCs w:val="28"/>
        </w:rPr>
        <w:t xml:space="preserve"> с условным</w:t>
      </w:r>
      <w:r>
        <w:rPr>
          <w:color w:val="000000"/>
          <w:sz w:val="28"/>
          <w:szCs w:val="28"/>
        </w:rPr>
        <w:t xml:space="preserve"> </w:t>
      </w:r>
      <w:r>
        <w:rPr>
          <w:rFonts w:eastAsia="SimSun"/>
          <w:bCs/>
          <w:iCs/>
          <w:sz w:val="28"/>
          <w:szCs w:val="28"/>
        </w:rPr>
        <w:t>кадастровым</w:t>
      </w:r>
      <w:r>
        <w:rPr>
          <w:color w:val="000000"/>
          <w:sz w:val="28"/>
          <w:szCs w:val="28"/>
        </w:rPr>
        <w:t xml:space="preserve"> </w:t>
      </w:r>
      <w:r>
        <w:rPr>
          <w:rFonts w:eastAsia="SimSun"/>
          <w:bCs/>
          <w:iCs/>
          <w:sz w:val="28"/>
          <w:szCs w:val="28"/>
        </w:rPr>
        <w:t>номером 01:</w:t>
      </w:r>
      <w:r>
        <w:rPr>
          <w:rFonts w:eastAsia="SimSun"/>
          <w:bCs/>
          <w:iCs/>
          <w:color w:val="000000" w:themeColor="text1"/>
          <w:sz w:val="28"/>
          <w:szCs w:val="28"/>
        </w:rPr>
        <w:t>01:3202000:413:ЗУ1</w:t>
      </w:r>
      <w:r>
        <w:rPr>
          <w:color w:val="000000" w:themeColor="text1"/>
          <w:spacing w:val="-8"/>
          <w:sz w:val="28"/>
          <w:szCs w:val="28"/>
        </w:rPr>
        <w:t>, общей площадью 66751 кв.м,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вид </w:t>
      </w:r>
      <w:r>
        <w:rPr>
          <w:color w:val="000000" w:themeColor="text1"/>
          <w:spacing w:val="-9"/>
          <w:sz w:val="28"/>
          <w:szCs w:val="28"/>
        </w:rPr>
        <w:t xml:space="preserve">территориальной зоны – </w:t>
      </w:r>
      <w:r>
        <w:rPr>
          <w:color w:val="000000" w:themeColor="text1"/>
          <w:sz w:val="28"/>
          <w:szCs w:val="28"/>
          <w:lang w:bidi="ru-RU"/>
        </w:rPr>
        <w:t xml:space="preserve">СХ-3. </w:t>
      </w:r>
      <w:r>
        <w:rPr>
          <w:rFonts w:eastAsia="SimSun"/>
          <w:bCs/>
          <w:iCs/>
          <w:sz w:val="28"/>
          <w:szCs w:val="28"/>
          <w:lang w:eastAsia="zh-CN"/>
        </w:rPr>
        <w:t>Зона сельскохозяйственного использования</w:t>
      </w:r>
      <w:r>
        <w:rPr>
          <w:spacing w:val="-11"/>
          <w:sz w:val="28"/>
          <w:szCs w:val="28"/>
        </w:rPr>
        <w:t>, категория земель – «земли сельскохозяйственного назначения»</w:t>
      </w:r>
      <w:r>
        <w:rPr>
          <w:color w:val="000000" w:themeColor="text1"/>
          <w:sz w:val="28"/>
          <w:szCs w:val="28"/>
          <w:lang w:bidi="ru-RU"/>
        </w:rPr>
        <w:t xml:space="preserve">, вид разрешённого использования 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 xml:space="preserve">«для сельскохозяйственного производства» </w:t>
      </w:r>
      <w:r>
        <w:rPr>
          <w:color w:val="000000" w:themeColor="text1"/>
          <w:sz w:val="28"/>
          <w:szCs w:val="28"/>
        </w:rPr>
        <w:t>расположенного по адресу:</w:t>
      </w:r>
      <w:r>
        <w:rPr>
          <w:sz w:val="28"/>
          <w:szCs w:val="28"/>
        </w:rPr>
        <w:t xml:space="preserve"> Местоположение установлено относительно ориентира, расположенного за пределами  участка. Ориентир административное здание администрации МО «Гиагинское сельское поселение». Участок находится примерно в 1801м, по направлению на северо-восток от ориентиа. Почтовый адрес ориентира: Республика Адыгея, р-н Гиагинский, ст-ца Гиагинская, ул. Кооперативная,33 (ОАО «Агрокомплекс Гиагинский» им. Ю.Х.Тхайцухова поле №9/1),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образуемый </w:t>
      </w:r>
      <w:r>
        <w:rPr>
          <w:color w:val="000000" w:themeColor="text1"/>
          <w:spacing w:val="-8"/>
          <w:sz w:val="28"/>
          <w:szCs w:val="28"/>
        </w:rPr>
        <w:t xml:space="preserve">в результате раздела земельного участка с кадастровым номером </w:t>
      </w:r>
      <w:r>
        <w:rPr>
          <w:sz w:val="28"/>
          <w:szCs w:val="28"/>
        </w:rPr>
        <w:t>01:01:3202000:413, площадью 96693 кв.м</w:t>
      </w:r>
      <w:r>
        <w:rPr>
          <w:color w:val="000000" w:themeColor="text1"/>
          <w:spacing w:val="-11"/>
          <w:sz w:val="28"/>
          <w:szCs w:val="28"/>
        </w:rPr>
        <w:t xml:space="preserve">, </w:t>
      </w:r>
      <w:r>
        <w:rPr>
          <w:color w:val="000000" w:themeColor="text1"/>
          <w:spacing w:val="-9"/>
          <w:sz w:val="28"/>
          <w:szCs w:val="28"/>
        </w:rPr>
        <w:t>т</w:t>
      </w:r>
      <w:r>
        <w:rPr>
          <w:color w:val="000000" w:themeColor="text1"/>
          <w:spacing w:val="-1"/>
          <w:sz w:val="28"/>
          <w:szCs w:val="28"/>
        </w:rPr>
        <w:t>ерриториальная зона –</w:t>
      </w:r>
      <w:r>
        <w:rPr>
          <w:color w:val="000000" w:themeColor="text1"/>
          <w:spacing w:val="-9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bidi="ru-RU"/>
        </w:rPr>
        <w:t xml:space="preserve">СХ-3. </w:t>
      </w:r>
      <w:r>
        <w:rPr>
          <w:rFonts w:eastAsia="SimSun"/>
          <w:bCs/>
          <w:iCs/>
          <w:sz w:val="28"/>
          <w:szCs w:val="28"/>
          <w:lang w:eastAsia="zh-CN"/>
        </w:rPr>
        <w:t>Зона сельскохозяйственного использования</w:t>
      </w:r>
      <w:r>
        <w:rPr>
          <w:spacing w:val="-11"/>
          <w:sz w:val="28"/>
          <w:szCs w:val="28"/>
        </w:rPr>
        <w:t>, категория земель – «земли сельскохозяйственного назначения»</w:t>
      </w:r>
      <w:r>
        <w:rPr>
          <w:color w:val="000000" w:themeColor="text1"/>
          <w:sz w:val="28"/>
          <w:szCs w:val="28"/>
          <w:lang w:bidi="ru-RU"/>
        </w:rPr>
        <w:t xml:space="preserve">, вид разрешённого использования 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«для сельскохозяйственного производства»</w:t>
      </w:r>
      <w:r>
        <w:rPr>
          <w:spacing w:val="-9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расположенного по адресу</w:t>
      </w:r>
      <w:r>
        <w:rPr>
          <w:sz w:val="28"/>
          <w:szCs w:val="28"/>
        </w:rPr>
        <w:t xml:space="preserve">: Местоположение установлено относительно ориентира, расположенного за пределами  участка. Ориентир административное здание администрации МО </w:t>
      </w:r>
      <w:r>
        <w:rPr>
          <w:color w:val="000000" w:themeColor="text1"/>
          <w:sz w:val="28"/>
          <w:szCs w:val="28"/>
        </w:rPr>
        <w:t>«Гиагинское сельское поселение». Участок находится примерно в 1801м, по направлению на северо-восток от ориентиа. Почтовый адрес ориентира: Республика Адыгея, р-н Гиагинский, ст-ца Гиагинская, ул. Кооперативная,33 (ОАО «Агрокомплекс Гиагинский» им. Ю.Х.Тхайцухова поле №9/1),</w:t>
      </w:r>
      <w:r>
        <w:rPr>
          <w:color w:val="000000" w:themeColor="text1"/>
          <w:spacing w:val="-11"/>
          <w:sz w:val="28"/>
          <w:szCs w:val="28"/>
        </w:rPr>
        <w:t xml:space="preserve"> с сохранением исходного земельного участка в изменённых границах.</w:t>
      </w:r>
    </w:p>
    <w:p>
      <w:pPr>
        <w:shd w:val="clear" w:color="auto" w:fill="FFFFFF"/>
        <w:ind w:firstLine="567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pacing w:val="-9"/>
          <w:sz w:val="28"/>
          <w:szCs w:val="28"/>
        </w:rPr>
        <w:t>2.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учёт в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филиале ФГБУ «ФКП Росреестра» по Республике Адыгея.</w:t>
      </w:r>
    </w:p>
    <w:p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fldChar w:fldCharType="begin"/>
      </w:r>
      <w:r>
        <w:instrText xml:space="preserve"> HYPERLINK "http://www.amogr.ru" </w:instrText>
      </w:r>
      <w:r>
        <w:fldChar w:fldCharType="separate"/>
      </w:r>
      <w:r>
        <w:rPr>
          <w:rStyle w:val="5"/>
          <w:color w:val="000000" w:themeColor="text1"/>
          <w:sz w:val="28"/>
          <w:szCs w:val="28"/>
          <w:u w:val="none"/>
          <w:shd w:val="clear" w:color="auto" w:fill="FFFFFF"/>
          <w:lang w:val="en-US"/>
        </w:rPr>
        <w:t>www</w:t>
      </w:r>
      <w:r>
        <w:rPr>
          <w:rStyle w:val="5"/>
          <w:color w:val="000000" w:themeColor="text1"/>
          <w:sz w:val="28"/>
          <w:szCs w:val="28"/>
          <w:u w:val="none"/>
          <w:shd w:val="clear" w:color="auto" w:fill="FFFFFF"/>
        </w:rPr>
        <w:t>.</w:t>
      </w:r>
      <w:r>
        <w:rPr>
          <w:rStyle w:val="5"/>
          <w:color w:val="000000" w:themeColor="text1"/>
          <w:sz w:val="28"/>
          <w:szCs w:val="28"/>
          <w:u w:val="none"/>
          <w:shd w:val="clear" w:color="auto" w:fill="FFFFFF"/>
          <w:lang w:val="en-US"/>
        </w:rPr>
        <w:t>amogr</w:t>
      </w:r>
      <w:r>
        <w:rPr>
          <w:rStyle w:val="5"/>
          <w:color w:val="000000" w:themeColor="text1"/>
          <w:sz w:val="28"/>
          <w:szCs w:val="28"/>
          <w:u w:val="none"/>
          <w:shd w:val="clear" w:color="auto" w:fill="FFFFFF"/>
        </w:rPr>
        <w:t>.</w:t>
      </w:r>
      <w:r>
        <w:rPr>
          <w:rStyle w:val="5"/>
          <w:color w:val="000000" w:themeColor="text1"/>
          <w:sz w:val="28"/>
          <w:szCs w:val="28"/>
          <w:u w:val="none"/>
          <w:shd w:val="clear" w:color="auto" w:fill="FFFFFF"/>
          <w:lang w:val="en-US"/>
        </w:rPr>
        <w:t>ru</w:t>
      </w:r>
      <w:r>
        <w:rPr>
          <w:rStyle w:val="5"/>
          <w:color w:val="000000" w:themeColor="text1"/>
          <w:sz w:val="28"/>
          <w:szCs w:val="28"/>
          <w:u w:val="none"/>
          <w:shd w:val="clear" w:color="auto" w:fill="FFFFFF"/>
          <w:lang w:val="en-US"/>
        </w:rPr>
        <w:fldChar w:fldCharType="end"/>
      </w:r>
      <w:r>
        <w:rPr>
          <w:color w:val="000000" w:themeColor="text1"/>
          <w:sz w:val="28"/>
          <w:szCs w:val="28"/>
          <w:shd w:val="clear" w:color="auto" w:fill="FFFFFF"/>
        </w:rPr>
        <w:t xml:space="preserve"> .</w:t>
      </w:r>
    </w:p>
    <w:p>
      <w:pPr>
        <w:contextualSpacing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    4. Контроль за исполнением распоряжения возложить на отдел имущественно-земельных отношений администрации </w:t>
      </w:r>
      <w:r>
        <w:rPr>
          <w:color w:val="000000" w:themeColor="text1"/>
          <w:sz w:val="28"/>
          <w:szCs w:val="28"/>
        </w:rPr>
        <w:t xml:space="preserve">муниципального образования </w:t>
      </w:r>
      <w:r>
        <w:rPr>
          <w:color w:val="000000" w:themeColor="text1"/>
          <w:sz w:val="28"/>
          <w:szCs w:val="28"/>
          <w:shd w:val="clear" w:color="auto" w:fill="FFFFFF"/>
        </w:rPr>
        <w:t>«Гиагинский район».</w:t>
      </w:r>
    </w:p>
    <w:p>
      <w:pPr>
        <w:widowControl w:val="0"/>
        <w:shd w:val="clear" w:color="auto" w:fill="FFFFFF"/>
        <w:tabs>
          <w:tab w:val="left" w:pos="567"/>
        </w:tabs>
        <w:autoSpaceDE w:val="0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    5. </w:t>
      </w:r>
      <w:r>
        <w:rPr>
          <w:color w:val="000000" w:themeColor="text1"/>
          <w:spacing w:val="-12"/>
          <w:sz w:val="28"/>
          <w:szCs w:val="28"/>
        </w:rPr>
        <w:t>Срок действия  настоящего  распоряжения составляет 2 (два) года.</w:t>
      </w:r>
    </w:p>
    <w:p>
      <w:pPr>
        <w:ind w:firstLine="284"/>
        <w:jc w:val="both"/>
        <w:rPr>
          <w:color w:val="000000" w:themeColor="text1"/>
          <w:spacing w:val="-1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6.</w:t>
      </w:r>
      <w:r>
        <w:rPr>
          <w:color w:val="000000" w:themeColor="text1"/>
          <w:spacing w:val="-11"/>
          <w:sz w:val="28"/>
          <w:szCs w:val="28"/>
        </w:rPr>
        <w:t xml:space="preserve"> Настоящее  распоряжение  вступает в силу с момента  подписания.</w:t>
      </w:r>
    </w:p>
    <w:p>
      <w:pPr>
        <w:shd w:val="clear" w:color="auto" w:fill="FFFFFF"/>
        <w:contextualSpacing/>
        <w:jc w:val="both"/>
        <w:rPr>
          <w:sz w:val="28"/>
          <w:szCs w:val="28"/>
        </w:rPr>
      </w:pPr>
    </w:p>
    <w:p>
      <w:pPr>
        <w:shd w:val="clear" w:color="auto" w:fill="FFFFFF"/>
        <w:contextualSpacing/>
        <w:jc w:val="both"/>
        <w:rPr>
          <w:sz w:val="28"/>
          <w:szCs w:val="28"/>
        </w:rPr>
      </w:pPr>
    </w:p>
    <w:p>
      <w:pPr>
        <w:ind w:right="-2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11"/>
          <w:sz w:val="28"/>
          <w:szCs w:val="28"/>
        </w:rPr>
        <w:t xml:space="preserve">Глава </w:t>
      </w:r>
      <w:r>
        <w:rPr>
          <w:color w:val="000000" w:themeColor="text1"/>
          <w:sz w:val="28"/>
          <w:szCs w:val="28"/>
        </w:rPr>
        <w:t xml:space="preserve">муниципального </w:t>
      </w:r>
    </w:p>
    <w:p>
      <w:pPr>
        <w:ind w:right="-2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образования «Гиагинский район»                                                 А.Н.Таранухин                                           </w:t>
      </w:r>
    </w:p>
    <w:p>
      <w:pPr>
        <w:ind w:right="-2"/>
        <w:contextualSpacing/>
        <w:rPr>
          <w:color w:val="000000" w:themeColor="text1"/>
          <w:sz w:val="28"/>
          <w:szCs w:val="28"/>
        </w:rPr>
      </w:pPr>
    </w:p>
    <w:p>
      <w:pPr>
        <w:contextualSpacing/>
        <w:rPr>
          <w:color w:val="FFFFFF" w:themeColor="background1"/>
          <w:sz w:val="28"/>
          <w:szCs w:val="28"/>
        </w:rPr>
      </w:pPr>
    </w:p>
    <w:p>
      <w:pPr>
        <w:ind w:right="-2"/>
        <w:contextualSpacing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проект внесен: </w:t>
      </w:r>
    </w:p>
    <w:p>
      <w:pPr>
        <w:ind w:right="-2"/>
        <w:contextualSpacing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и. о. начальника отдела </w:t>
      </w:r>
    </w:p>
    <w:p>
      <w:pPr>
        <w:ind w:right="-2"/>
        <w:contextualSpacing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имущественно-земельных отношений                                             И.С. Носкова</w:t>
      </w:r>
    </w:p>
    <w:p>
      <w:pPr>
        <w:ind w:right="-2"/>
        <w:jc w:val="both"/>
        <w:rPr>
          <w:color w:val="FFFFFF" w:themeColor="background1"/>
          <w:sz w:val="28"/>
          <w:szCs w:val="28"/>
        </w:rPr>
      </w:pPr>
    </w:p>
    <w:p>
      <w:pPr>
        <w:ind w:right="-2"/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проект подготовлен:</w:t>
      </w:r>
    </w:p>
    <w:p>
      <w:pPr>
        <w:ind w:right="-2"/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ведущим специалистом отдела</w:t>
      </w:r>
    </w:p>
    <w:p>
      <w:pPr>
        <w:ind w:right="-2"/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имущественно-земельных отношений</w:t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 xml:space="preserve">                                      Я.В. Кравцова</w:t>
      </w:r>
    </w:p>
    <w:p>
      <w:pPr>
        <w:ind w:right="-2"/>
        <w:jc w:val="both"/>
        <w:rPr>
          <w:color w:val="FFFFFF" w:themeColor="background1"/>
          <w:sz w:val="28"/>
          <w:szCs w:val="28"/>
        </w:rPr>
      </w:pPr>
    </w:p>
    <w:p>
      <w:pPr>
        <w:ind w:right="-2"/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проект согласован:</w:t>
      </w:r>
    </w:p>
    <w:p>
      <w:pPr>
        <w:ind w:right="-2"/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заместитель главы администрации </w:t>
      </w:r>
    </w:p>
    <w:p>
      <w:pPr>
        <w:ind w:right="-2"/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муниципального образования </w:t>
      </w:r>
      <w:r>
        <w:rPr>
          <w:rFonts w:hint="eastAsia"/>
          <w:color w:val="FFFFFF" w:themeColor="background1"/>
          <w:sz w:val="28"/>
          <w:szCs w:val="28"/>
        </w:rPr>
        <w:t>«</w:t>
      </w:r>
      <w:r>
        <w:rPr>
          <w:color w:val="FFFFFF" w:themeColor="background1"/>
          <w:sz w:val="28"/>
          <w:szCs w:val="28"/>
        </w:rPr>
        <w:t>Гиагинский район</w:t>
      </w:r>
      <w:r>
        <w:rPr>
          <w:rFonts w:hint="eastAsia"/>
          <w:color w:val="FFFFFF" w:themeColor="background1"/>
          <w:sz w:val="28"/>
          <w:szCs w:val="28"/>
        </w:rPr>
        <w:t>»</w:t>
      </w:r>
      <w:r>
        <w:rPr>
          <w:color w:val="FFFFFF" w:themeColor="background1"/>
          <w:sz w:val="28"/>
          <w:szCs w:val="28"/>
        </w:rPr>
        <w:t xml:space="preserve"> </w:t>
      </w:r>
    </w:p>
    <w:p>
      <w:pPr>
        <w:ind w:right="-2"/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по сельскому хозяйству, имущественно-земельным  и </w:t>
      </w:r>
    </w:p>
    <w:p>
      <w:pPr>
        <w:ind w:right="-2"/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архитектурно – градостроительным вопросам –</w:t>
      </w:r>
    </w:p>
    <w:p>
      <w:pPr>
        <w:ind w:right="-2"/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начальник отдела архитектуры</w:t>
      </w:r>
    </w:p>
    <w:p>
      <w:pPr>
        <w:ind w:right="-2"/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 и градостроительства                                                                        Э.А. Норкин</w:t>
      </w:r>
    </w:p>
    <w:p>
      <w:pPr>
        <w:tabs>
          <w:tab w:val="left" w:pos="2895"/>
        </w:tabs>
        <w:ind w:right="-2"/>
        <w:jc w:val="both"/>
        <w:rPr>
          <w:color w:val="FFFFFF" w:themeColor="background1"/>
          <w:sz w:val="28"/>
          <w:szCs w:val="28"/>
        </w:rPr>
      </w:pPr>
    </w:p>
    <w:p>
      <w:pPr>
        <w:tabs>
          <w:tab w:val="left" w:pos="2895"/>
        </w:tabs>
        <w:ind w:right="-2"/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начальник отдела </w:t>
      </w:r>
    </w:p>
    <w:p>
      <w:pPr>
        <w:tabs>
          <w:tab w:val="left" w:pos="2895"/>
        </w:tabs>
        <w:ind w:right="-2"/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правового обеспечения                                                                      В.В. Малахов</w:t>
      </w:r>
    </w:p>
    <w:p>
      <w:pPr>
        <w:tabs>
          <w:tab w:val="left" w:pos="2895"/>
        </w:tabs>
        <w:ind w:right="-2"/>
        <w:jc w:val="both"/>
        <w:rPr>
          <w:color w:val="FFFFFF" w:themeColor="background1"/>
          <w:sz w:val="18"/>
          <w:szCs w:val="18"/>
        </w:rPr>
      </w:pPr>
    </w:p>
    <w:p>
      <w:pPr>
        <w:ind w:right="-2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управляющая делами</w:t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 xml:space="preserve">                                   Е.М. Василенко</w:t>
      </w:r>
    </w:p>
    <w:p>
      <w:pPr>
        <w:ind w:right="-2"/>
        <w:jc w:val="both"/>
        <w:rPr>
          <w:color w:val="FFFFFF" w:themeColor="background1"/>
          <w:sz w:val="28"/>
          <w:szCs w:val="28"/>
        </w:rPr>
      </w:pPr>
    </w:p>
    <w:p>
      <w:pPr>
        <w:jc w:val="both"/>
        <w:rPr>
          <w:color w:val="FFFFFF" w:themeColor="background1"/>
          <w:sz w:val="28"/>
          <w:szCs w:val="28"/>
        </w:rPr>
      </w:pPr>
    </w:p>
    <w:p>
      <w:pPr>
        <w:rPr>
          <w:color w:val="FFFFFF" w:themeColor="background1"/>
          <w:sz w:val="28"/>
          <w:szCs w:val="28"/>
        </w:rPr>
      </w:pPr>
    </w:p>
    <w:sectPr>
      <w:pgSz w:w="11906" w:h="16838"/>
      <w:pgMar w:top="1134" w:right="851" w:bottom="709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02C3"/>
    <w:rsid w:val="003071B9"/>
    <w:rsid w:val="00336C28"/>
    <w:rsid w:val="00344F6D"/>
    <w:rsid w:val="00373D57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29A2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9D5602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BF58CB"/>
    <w:rsid w:val="00C3359E"/>
    <w:rsid w:val="00C35A70"/>
    <w:rsid w:val="00C35CDF"/>
    <w:rsid w:val="00C47FFA"/>
    <w:rsid w:val="00C52305"/>
    <w:rsid w:val="00C5657E"/>
    <w:rsid w:val="00C60D71"/>
    <w:rsid w:val="00C71431"/>
    <w:rsid w:val="00C833FB"/>
    <w:rsid w:val="00C902C9"/>
    <w:rsid w:val="00C91233"/>
    <w:rsid w:val="00C913F6"/>
    <w:rsid w:val="00C95A2C"/>
    <w:rsid w:val="00C97FD1"/>
    <w:rsid w:val="00CA6050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B42FD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D2CB1"/>
    <w:rsid w:val="00EE52B8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1175D0A"/>
    <w:rsid w:val="02D845A3"/>
    <w:rsid w:val="03BA1294"/>
    <w:rsid w:val="0678114E"/>
    <w:rsid w:val="07976472"/>
    <w:rsid w:val="09EB084E"/>
    <w:rsid w:val="0A833E1B"/>
    <w:rsid w:val="0FD0186E"/>
    <w:rsid w:val="145C1809"/>
    <w:rsid w:val="14C330F0"/>
    <w:rsid w:val="160A5199"/>
    <w:rsid w:val="169075A6"/>
    <w:rsid w:val="17B81A0C"/>
    <w:rsid w:val="19514914"/>
    <w:rsid w:val="1C732420"/>
    <w:rsid w:val="1C86193C"/>
    <w:rsid w:val="1DBE44C8"/>
    <w:rsid w:val="239A16E5"/>
    <w:rsid w:val="28E63E86"/>
    <w:rsid w:val="29131DDA"/>
    <w:rsid w:val="2A42792A"/>
    <w:rsid w:val="2CB67421"/>
    <w:rsid w:val="308B7742"/>
    <w:rsid w:val="34D2254F"/>
    <w:rsid w:val="356858AD"/>
    <w:rsid w:val="38E16073"/>
    <w:rsid w:val="3BC83241"/>
    <w:rsid w:val="3CC87F0E"/>
    <w:rsid w:val="3E762A0B"/>
    <w:rsid w:val="458D77B8"/>
    <w:rsid w:val="475F12F8"/>
    <w:rsid w:val="49BA5F68"/>
    <w:rsid w:val="4DE90CE6"/>
    <w:rsid w:val="507B1929"/>
    <w:rsid w:val="513C7DE9"/>
    <w:rsid w:val="58261627"/>
    <w:rsid w:val="5C671E3D"/>
    <w:rsid w:val="5D9A52CE"/>
    <w:rsid w:val="602722F9"/>
    <w:rsid w:val="64690B44"/>
    <w:rsid w:val="6C340C7D"/>
    <w:rsid w:val="6FA41B2E"/>
    <w:rsid w:val="711E105B"/>
    <w:rsid w:val="7C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i/>
      <w:iCs/>
    </w:rPr>
  </w:style>
  <w:style w:type="character" w:styleId="5">
    <w:name w:val="Hyperlink"/>
    <w:unhideWhenUsed/>
    <w:qFormat/>
    <w:uiPriority w:val="99"/>
    <w:rPr>
      <w:color w:val="0563C1"/>
      <w:u w:val="single"/>
    </w:rPr>
  </w:style>
  <w:style w:type="paragraph" w:styleId="6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index 1"/>
    <w:basedOn w:val="1"/>
    <w:next w:val="1"/>
    <w:semiHidden/>
    <w:unhideWhenUsed/>
    <w:qFormat/>
    <w:uiPriority w:val="99"/>
  </w:style>
  <w:style w:type="paragraph" w:styleId="8">
    <w:name w:val="Body Text"/>
    <w:basedOn w:val="1"/>
    <w:qFormat/>
    <w:uiPriority w:val="0"/>
    <w:pPr>
      <w:spacing w:after="140" w:line="288" w:lineRule="auto"/>
    </w:pPr>
  </w:style>
  <w:style w:type="paragraph" w:styleId="9">
    <w:name w:val="index heading"/>
    <w:basedOn w:val="1"/>
    <w:next w:val="7"/>
    <w:qFormat/>
    <w:uiPriority w:val="0"/>
    <w:pPr>
      <w:suppressLineNumbers/>
    </w:pPr>
    <w:rPr>
      <w:rFonts w:cs="Lucida Sans"/>
    </w:rPr>
  </w:style>
  <w:style w:type="paragraph" w:styleId="10">
    <w:name w:val="Body Text Indent"/>
    <w:basedOn w:val="1"/>
    <w:qFormat/>
    <w:uiPriority w:val="0"/>
    <w:pPr>
      <w:ind w:firstLine="708"/>
      <w:jc w:val="both"/>
    </w:pPr>
  </w:style>
  <w:style w:type="paragraph" w:styleId="11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List"/>
    <w:basedOn w:val="8"/>
    <w:qFormat/>
    <w:uiPriority w:val="0"/>
    <w:rPr>
      <w:rFonts w:cs="Lucida Sans"/>
    </w:rPr>
  </w:style>
  <w:style w:type="paragraph" w:styleId="13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4">
    <w:name w:val="Заголовок 11"/>
    <w:basedOn w:val="1"/>
    <w:link w:val="15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5">
    <w:name w:val="Заголовок 1 Знак"/>
    <w:basedOn w:val="2"/>
    <w:link w:val="14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6">
    <w:name w:val="apple-converted-space"/>
    <w:basedOn w:val="2"/>
    <w:qFormat/>
    <w:uiPriority w:val="0"/>
  </w:style>
  <w:style w:type="character" w:customStyle="1" w:styleId="17">
    <w:name w:val="Текст выноски Знак"/>
    <w:basedOn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8">
    <w:name w:val="Интернет-ссылка"/>
    <w:basedOn w:val="2"/>
    <w:unhideWhenUsed/>
    <w:qFormat/>
    <w:uiPriority w:val="99"/>
    <w:rPr>
      <w:color w:val="0000FF" w:themeColor="hyperlink"/>
      <w:u w:val="single"/>
    </w:rPr>
  </w:style>
  <w:style w:type="character" w:customStyle="1" w:styleId="19">
    <w:name w:val="Верх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Нижний колонтитул Знак"/>
    <w:basedOn w:val="2"/>
    <w:link w:val="11"/>
    <w:semiHidden/>
    <w:qFormat/>
    <w:uiPriority w:val="99"/>
  </w:style>
  <w:style w:type="character" w:customStyle="1" w:styleId="21">
    <w:name w:val="ListLabel 1"/>
    <w:qFormat/>
    <w:uiPriority w:val="0"/>
    <w:rPr>
      <w:color w:val="00000A"/>
      <w:sz w:val="28"/>
    </w:rPr>
  </w:style>
  <w:style w:type="character" w:customStyle="1" w:styleId="22">
    <w:name w:val="ListLabel 2"/>
    <w:qFormat/>
    <w:uiPriority w:val="0"/>
    <w:rPr>
      <w:color w:val="00000A"/>
      <w:sz w:val="28"/>
    </w:rPr>
  </w:style>
  <w:style w:type="paragraph" w:customStyle="1" w:styleId="23">
    <w:name w:val="Заголовок1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4">
    <w:name w:val="Название объекта1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5">
    <w:name w:val="List Paragraph"/>
    <w:basedOn w:val="1"/>
    <w:qFormat/>
    <w:uiPriority w:val="34"/>
    <w:pPr>
      <w:ind w:left="720"/>
      <w:contextualSpacing/>
    </w:pPr>
  </w:style>
  <w:style w:type="paragraph" w:customStyle="1" w:styleId="26">
    <w:name w:val="Верхний колонтитул1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7">
    <w:name w:val="Нижний колонтитул1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8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29">
    <w:name w:val="Font Style17"/>
    <w:basedOn w:val="2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30">
    <w:name w:val="Гипертекстовая ссылка"/>
    <w:qFormat/>
    <w:uiPriority w:val="99"/>
    <w:rPr>
      <w:rFonts w:cs="Times New Roman"/>
      <w:color w:val="008000"/>
    </w:rPr>
  </w:style>
  <w:style w:type="paragraph" w:customStyle="1" w:styleId="31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07E0FE-DAA7-40B2-A5FB-5850E63C7C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1115</Words>
  <Characters>6358</Characters>
  <Lines>52</Lines>
  <Paragraphs>14</Paragraphs>
  <TotalTime>100</TotalTime>
  <ScaleCrop>false</ScaleCrop>
  <LinksUpToDate>false</LinksUpToDate>
  <CharactersWithSpaces>7459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2024-01-25T08:45:00Z</cp:lastPrinted>
  <dcterms:modified xsi:type="dcterms:W3CDTF">2024-02-02T12:48:40Z</dcterms:modified>
  <cp:revision>307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1049-12.2.0.13431</vt:lpwstr>
  </property>
  <property fmtid="{D5CDD505-2E9C-101B-9397-08002B2CF9AE}" pid="10" name="ICV">
    <vt:lpwstr>7A489C756C004240BC23626F607F5719</vt:lpwstr>
  </property>
</Properties>
</file>