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3359914A"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70F27BA4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1BDAB1D3">
            <w:pPr>
              <w:jc w:val="center"/>
              <w:rPr>
                <w:b/>
                <w:sz w:val="8"/>
              </w:rPr>
            </w:pPr>
          </w:p>
          <w:p w14:paraId="22DB01F3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04ABB53F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09C7F9C4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09AF5382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299D6E22">
            <w:pPr>
              <w:jc w:val="center"/>
              <w:rPr>
                <w:b/>
                <w:sz w:val="8"/>
              </w:rPr>
            </w:pPr>
          </w:p>
          <w:p w14:paraId="75B68E22">
            <w:pPr>
              <w:pStyle w:val="2"/>
            </w:pPr>
            <w:r>
              <w:t xml:space="preserve">Муниципальнэ образованиеу </w:t>
            </w:r>
          </w:p>
          <w:p w14:paraId="5EBB679C">
            <w:pPr>
              <w:pStyle w:val="2"/>
            </w:pPr>
            <w:r>
              <w:t>«Джэджэ районым»  иадминистрацие</w:t>
            </w:r>
          </w:p>
          <w:p w14:paraId="20C50CAC">
            <w:pPr>
              <w:jc w:val="center"/>
              <w:rPr>
                <w:b/>
                <w:sz w:val="22"/>
              </w:rPr>
            </w:pPr>
          </w:p>
        </w:tc>
      </w:tr>
    </w:tbl>
    <w:p w14:paraId="3050A059"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402E24B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51835F2">
      <w:pPr>
        <w:jc w:val="center"/>
        <w:rPr>
          <w:b/>
          <w:bCs/>
        </w:rPr>
      </w:pPr>
    </w:p>
    <w:p w14:paraId="0FEBDFEE">
      <w:pPr>
        <w:jc w:val="center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>от</w:t>
      </w:r>
      <w:r>
        <w:rPr>
          <w:bCs/>
          <w:sz w:val="27"/>
          <w:szCs w:val="27"/>
          <w:u w:val="none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05</w:t>
      </w:r>
      <w:r>
        <w:rPr>
          <w:rFonts w:hint="default"/>
          <w:bCs/>
          <w:sz w:val="27"/>
          <w:szCs w:val="27"/>
          <w:u w:val="none"/>
          <w:lang w:val="ru-RU"/>
        </w:rPr>
        <w:t xml:space="preserve"> </w:t>
      </w:r>
      <w:r>
        <w:rPr>
          <w:rFonts w:hint="default"/>
          <w:bCs/>
          <w:sz w:val="27"/>
          <w:szCs w:val="27"/>
          <w:lang w:val="ru-RU"/>
        </w:rPr>
        <w:t xml:space="preserve">августа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151</w:t>
      </w:r>
    </w:p>
    <w:p w14:paraId="5013C06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 w14:paraId="336CF4EA">
      <w:pPr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  <w:lang w:val="ru-RU"/>
        </w:rPr>
        <w:t xml:space="preserve">  </w:t>
      </w:r>
    </w:p>
    <w:p w14:paraId="0FE06A23">
      <w:pPr>
        <w:jc w:val="both"/>
        <w:rPr>
          <w:rFonts w:hint="default"/>
          <w:bCs/>
          <w:sz w:val="27"/>
          <w:szCs w:val="27"/>
          <w:lang w:val="ru-RU"/>
        </w:rPr>
      </w:pPr>
    </w:p>
    <w:p w14:paraId="3058372B">
      <w:pPr>
        <w:jc w:val="both"/>
        <w:rPr>
          <w:rFonts w:hint="default"/>
          <w:b/>
          <w:bCs/>
          <w:sz w:val="27"/>
          <w:szCs w:val="27"/>
          <w:lang w:val="ru-RU"/>
        </w:rPr>
      </w:pPr>
      <w:r>
        <w:rPr>
          <w:rFonts w:hint="default"/>
          <w:b/>
          <w:bCs/>
          <w:sz w:val="27"/>
          <w:szCs w:val="27"/>
          <w:lang w:val="ru-RU"/>
        </w:rPr>
        <w:tab/>
      </w:r>
      <w:r>
        <w:rPr>
          <w:rFonts w:hint="default"/>
          <w:b/>
          <w:bCs/>
          <w:sz w:val="27"/>
          <w:szCs w:val="27"/>
        </w:rPr>
        <w:t xml:space="preserve">О назначении публичных слушаний по проекту планировки </w:t>
      </w:r>
      <w:r>
        <w:rPr>
          <w:rFonts w:hint="default"/>
          <w:b/>
          <w:bCs/>
          <w:sz w:val="27"/>
          <w:szCs w:val="27"/>
          <w:lang w:val="ru-RU"/>
        </w:rPr>
        <w:t xml:space="preserve">территории (проект межевания территории) </w:t>
      </w:r>
      <w:r>
        <w:rPr>
          <w:rFonts w:hint="default"/>
          <w:b/>
          <w:bCs/>
          <w:sz w:val="27"/>
          <w:szCs w:val="27"/>
        </w:rPr>
        <w:t>ограниченной ул. Привокзальной и земельными</w:t>
      </w:r>
      <w:r>
        <w:rPr>
          <w:rFonts w:hint="default"/>
          <w:b/>
          <w:bCs/>
          <w:sz w:val="27"/>
          <w:szCs w:val="27"/>
          <w:lang w:val="ru-RU"/>
        </w:rPr>
        <w:t xml:space="preserve"> </w:t>
      </w:r>
      <w:r>
        <w:rPr>
          <w:rFonts w:hint="default"/>
          <w:b/>
          <w:bCs/>
          <w:sz w:val="27"/>
          <w:szCs w:val="27"/>
        </w:rPr>
        <w:t>участками с кадастровыми номерами 01:01:0000000:96, 01:01:0800172:64, 01:01:0800172:2, Республики Адыгея, Гиагинский район, ст. Дондуковской</w:t>
      </w:r>
    </w:p>
    <w:p w14:paraId="22C8C64C">
      <w:pPr>
        <w:tabs>
          <w:tab w:val="left" w:pos="975"/>
        </w:tabs>
        <w:jc w:val="both"/>
        <w:rPr>
          <w:b/>
          <w:bCs/>
          <w:sz w:val="27"/>
          <w:szCs w:val="27"/>
        </w:rPr>
      </w:pPr>
    </w:p>
    <w:p w14:paraId="32266CDE">
      <w:pPr>
        <w:tabs>
          <w:tab w:val="left" w:pos="975"/>
        </w:tabs>
        <w:jc w:val="both"/>
        <w:rPr>
          <w:bCs/>
          <w:sz w:val="27"/>
          <w:szCs w:val="27"/>
        </w:rPr>
      </w:pPr>
    </w:p>
    <w:p w14:paraId="1AB77592">
      <w:pPr>
        <w:ind w:firstLine="708" w:firstLineChars="0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sz w:val="27"/>
          <w:szCs w:val="27"/>
        </w:rPr>
        <w:t xml:space="preserve">В соответствии со ст. 5.1, 41, 45, 46 Федерального закона от 29 декабря 2004 г. № 190 - ФЗ «Градостроительного кодекса Российской Федерации», Федеральным законом от 6 октября 2003 г. № 131 - ФЗ «Об общих принципах организации местного самоуправления в Российской Федерации», руководствуясь Уставом МО «Гиагинский район», на основании поступившего обращения из Комитета Республики Адыгея по архитектуре и градостроительству от </w:t>
      </w:r>
      <w:r>
        <w:rPr>
          <w:rFonts w:hint="default"/>
          <w:sz w:val="27"/>
          <w:szCs w:val="27"/>
          <w:lang w:val="ru-RU"/>
        </w:rPr>
        <w:t>26</w:t>
      </w:r>
      <w:r>
        <w:rPr>
          <w:rFonts w:hint="default"/>
          <w:sz w:val="27"/>
          <w:szCs w:val="27"/>
        </w:rPr>
        <w:t>.</w:t>
      </w:r>
      <w:r>
        <w:rPr>
          <w:rFonts w:hint="default"/>
          <w:sz w:val="27"/>
          <w:szCs w:val="27"/>
          <w:lang w:val="ru-RU"/>
        </w:rPr>
        <w:t>07</w:t>
      </w:r>
      <w:r>
        <w:rPr>
          <w:rFonts w:hint="default"/>
          <w:sz w:val="27"/>
          <w:szCs w:val="27"/>
        </w:rPr>
        <w:t>.202</w:t>
      </w:r>
      <w:r>
        <w:rPr>
          <w:rFonts w:hint="default"/>
          <w:sz w:val="27"/>
          <w:szCs w:val="27"/>
          <w:lang w:val="ru-RU"/>
        </w:rPr>
        <w:t>4</w:t>
      </w:r>
      <w:r>
        <w:rPr>
          <w:rFonts w:hint="default"/>
          <w:sz w:val="27"/>
          <w:szCs w:val="27"/>
        </w:rPr>
        <w:t xml:space="preserve"> г. №</w:t>
      </w:r>
      <w:r>
        <w:rPr>
          <w:rFonts w:hint="default"/>
          <w:sz w:val="27"/>
          <w:szCs w:val="27"/>
          <w:lang w:val="ru-RU"/>
        </w:rPr>
        <w:t>054-4323</w:t>
      </w:r>
    </w:p>
    <w:p w14:paraId="10561845">
      <w:pPr>
        <w:jc w:val="both"/>
        <w:rPr>
          <w:bCs/>
          <w:sz w:val="27"/>
          <w:szCs w:val="27"/>
        </w:rPr>
      </w:pPr>
    </w:p>
    <w:p w14:paraId="7370C302">
      <w:pPr>
        <w:jc w:val="center"/>
        <w:rPr>
          <w:b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</w:t>
      </w:r>
      <w:r>
        <w:rPr>
          <w:b w:val="0"/>
          <w:bCs w:val="0"/>
          <w:sz w:val="27"/>
          <w:szCs w:val="27"/>
        </w:rPr>
        <w:t>:</w:t>
      </w:r>
    </w:p>
    <w:p w14:paraId="50AEBFAF">
      <w:pPr>
        <w:jc w:val="center"/>
        <w:rPr>
          <w:b/>
          <w:bCs/>
          <w:sz w:val="27"/>
          <w:szCs w:val="27"/>
        </w:rPr>
      </w:pPr>
    </w:p>
    <w:p w14:paraId="7B1F7181">
      <w:pPr>
        <w:numPr>
          <w:ilvl w:val="0"/>
          <w:numId w:val="2"/>
        </w:numPr>
        <w:ind w:firstLine="567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>Назначить п</w:t>
      </w:r>
      <w:r>
        <w:rPr>
          <w:spacing w:val="2"/>
          <w:sz w:val="27"/>
          <w:szCs w:val="27"/>
          <w:shd w:val="clear" w:color="auto" w:fill="FFFFFF"/>
        </w:rPr>
        <w:t xml:space="preserve">роведение публичных слушаний </w:t>
      </w:r>
      <w:r>
        <w:rPr>
          <w:rFonts w:hint="default"/>
          <w:b w:val="0"/>
          <w:bCs w:val="0"/>
          <w:sz w:val="27"/>
          <w:szCs w:val="27"/>
        </w:rPr>
        <w:t xml:space="preserve">по проекту планировки 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территории (проект межевания территории) </w:t>
      </w:r>
      <w:r>
        <w:rPr>
          <w:rFonts w:hint="default"/>
          <w:b w:val="0"/>
          <w:bCs w:val="0"/>
          <w:sz w:val="27"/>
          <w:szCs w:val="27"/>
        </w:rPr>
        <w:t>ограниченной ул. Привокзальной и земельными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 </w:t>
      </w:r>
      <w:r>
        <w:rPr>
          <w:rFonts w:hint="default"/>
          <w:b w:val="0"/>
          <w:bCs w:val="0"/>
          <w:sz w:val="27"/>
          <w:szCs w:val="27"/>
        </w:rPr>
        <w:t>участками с кадастровыми номерами 01:01:0000000:96, 01:01:0800172:64, 01:01:0800172:2, Республики Адыгея, Гиагинский район, ст. Дондуковской</w:t>
      </w:r>
      <w:r>
        <w:rPr>
          <w:b w:val="0"/>
          <w:bCs w:val="0"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 </w:t>
      </w:r>
      <w:r>
        <w:rPr>
          <w:rFonts w:hint="default"/>
          <w:bCs/>
          <w:sz w:val="27"/>
          <w:szCs w:val="27"/>
          <w:lang w:val="ru-RU"/>
        </w:rPr>
        <w:t>«28</w:t>
      </w:r>
      <w:r>
        <w:rPr>
          <w:rFonts w:hint="default"/>
          <w:b w:val="0"/>
          <w:bCs/>
          <w:sz w:val="27"/>
          <w:szCs w:val="27"/>
          <w:u w:val="none"/>
          <w:lang w:val="ru-RU"/>
        </w:rPr>
        <w:t xml:space="preserve">» </w:t>
      </w:r>
      <w:r>
        <w:rPr>
          <w:b w:val="0"/>
          <w:bCs/>
          <w:sz w:val="27"/>
          <w:szCs w:val="27"/>
          <w:u w:val="none"/>
          <w:lang w:val="ru-RU"/>
        </w:rPr>
        <w:t>августа</w:t>
      </w:r>
      <w:r>
        <w:rPr>
          <w:rFonts w:hint="default"/>
          <w:b w:val="0"/>
          <w:bCs/>
          <w:sz w:val="27"/>
          <w:szCs w:val="27"/>
          <w:u w:val="none"/>
          <w:lang w:val="ru-RU"/>
        </w:rPr>
        <w:t xml:space="preserve"> </w:t>
      </w:r>
      <w:r>
        <w:rPr>
          <w:b w:val="0"/>
          <w:bCs/>
          <w:sz w:val="27"/>
          <w:szCs w:val="27"/>
          <w:u w:val="none"/>
        </w:rPr>
        <w:t>20</w:t>
      </w:r>
      <w:r>
        <w:rPr>
          <w:rFonts w:hint="default"/>
          <w:b w:val="0"/>
          <w:bCs/>
          <w:sz w:val="27"/>
          <w:szCs w:val="27"/>
          <w:u w:val="none"/>
          <w:lang w:val="ru-RU"/>
        </w:rPr>
        <w:t>24</w:t>
      </w:r>
      <w:r>
        <w:rPr>
          <w:bCs/>
          <w:sz w:val="27"/>
          <w:szCs w:val="27"/>
        </w:rPr>
        <w:t xml:space="preserve"> года в </w:t>
      </w:r>
      <w:r>
        <w:rPr>
          <w:rFonts w:hint="default"/>
          <w:bCs/>
          <w:sz w:val="27"/>
          <w:szCs w:val="27"/>
          <w:lang w:val="ru-RU"/>
        </w:rPr>
        <w:t xml:space="preserve">15 </w:t>
      </w:r>
      <w:r>
        <w:rPr>
          <w:bCs/>
          <w:sz w:val="27"/>
          <w:szCs w:val="27"/>
          <w:lang w:val="ru-RU"/>
        </w:rPr>
        <w:t>ч</w:t>
      </w:r>
      <w:r>
        <w:rPr>
          <w:rFonts w:hint="default"/>
          <w:bCs/>
          <w:sz w:val="27"/>
          <w:szCs w:val="27"/>
          <w:lang w:val="ru-RU"/>
        </w:rPr>
        <w:t xml:space="preserve">. </w:t>
      </w:r>
      <w:r>
        <w:rPr>
          <w:bCs/>
          <w:sz w:val="27"/>
          <w:szCs w:val="27"/>
        </w:rPr>
        <w:t>00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м</w:t>
      </w:r>
      <w:r>
        <w:rPr>
          <w:bCs/>
          <w:sz w:val="27"/>
          <w:szCs w:val="27"/>
        </w:rPr>
        <w:t>.</w:t>
      </w:r>
    </w:p>
    <w:p w14:paraId="595BB3FB">
      <w:pPr>
        <w:numPr>
          <w:ilvl w:val="0"/>
          <w:numId w:val="2"/>
        </w:numPr>
        <w:ind w:firstLine="567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>Определить место проведения публичных слушаний: здание администрации муниципального образования «Гиагинский район» по адресу: ст. Гиагинская, ул. Кооперативная, 35 каб. №1 (отдел архитектуры и градостроительства)</w:t>
      </w:r>
    </w:p>
    <w:p w14:paraId="70B42B1B">
      <w:pPr>
        <w:numPr>
          <w:ilvl w:val="0"/>
          <w:numId w:val="2"/>
        </w:num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Cs/>
          <w:sz w:val="27"/>
          <w:szCs w:val="27"/>
        </w:rPr>
        <w:t xml:space="preserve">Организацию </w:t>
      </w:r>
      <w:r>
        <w:rPr>
          <w:bCs/>
          <w:sz w:val="27"/>
          <w:szCs w:val="27"/>
          <w:lang w:val="ru-RU"/>
        </w:rPr>
        <w:t>по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проведени</w:t>
      </w:r>
      <w:r>
        <w:rPr>
          <w:bCs/>
          <w:sz w:val="27"/>
          <w:szCs w:val="27"/>
          <w:lang w:val="ru-RU"/>
        </w:rPr>
        <w:t>ю</w:t>
      </w:r>
      <w:r>
        <w:rPr>
          <w:bCs/>
          <w:sz w:val="27"/>
          <w:szCs w:val="27"/>
        </w:rPr>
        <w:t xml:space="preserve"> публичных слушаний поручить Комиссии</w:t>
      </w:r>
      <w:r>
        <w:rPr>
          <w:rFonts w:hint="default"/>
          <w:bCs/>
          <w:sz w:val="27"/>
          <w:szCs w:val="27"/>
          <w:lang w:val="ru-RU"/>
        </w:rPr>
        <w:t xml:space="preserve">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 w14:paraId="7108D25D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color w:val="000000"/>
          <w:sz w:val="27"/>
          <w:szCs w:val="27"/>
          <w:shd w:val="clear" w:color="auto" w:fill="FFFFFF"/>
        </w:rPr>
      </w:pPr>
      <w:r>
        <w:rPr>
          <w:bCs/>
          <w:sz w:val="27"/>
          <w:szCs w:val="27"/>
          <w:lang w:val="ru-RU"/>
        </w:rPr>
        <w:t>Состав</w:t>
      </w:r>
      <w:r>
        <w:rPr>
          <w:rFonts w:hint="default"/>
          <w:bCs/>
          <w:sz w:val="27"/>
          <w:szCs w:val="27"/>
          <w:lang w:val="ru-RU"/>
        </w:rPr>
        <w:t xml:space="preserve">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z w:val="27"/>
          <w:szCs w:val="27"/>
          <w:shd w:val="clear" w:color="auto" w:fill="FFFFFF"/>
        </w:rPr>
        <w:t>Провести публичные слушания в соответствии с действующим законодательством</w:t>
      </w:r>
      <w:r>
        <w:rPr>
          <w:rFonts w:hint="default"/>
          <w:color w:val="000000"/>
          <w:sz w:val="27"/>
          <w:szCs w:val="27"/>
          <w:shd w:val="clear" w:color="auto" w:fill="FFFFFF"/>
          <w:lang w:val="ru-RU"/>
        </w:rPr>
        <w:t xml:space="preserve"> и Порядком организации и проведения публичных слушаний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02DB5533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</w:rPr>
        <w:t xml:space="preserve">Предложения и замечания по проекту принимаются до </w:t>
      </w:r>
      <w:r>
        <w:rPr>
          <w:rFonts w:hint="default"/>
          <w:bCs/>
          <w:sz w:val="27"/>
          <w:szCs w:val="27"/>
          <w:lang w:val="ru-RU"/>
        </w:rPr>
        <w:t xml:space="preserve">27 августа </w:t>
      </w:r>
      <w:r>
        <w:rPr>
          <w:rFonts w:hint="default"/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rFonts w:hint="default"/>
          <w:bCs/>
          <w:sz w:val="27"/>
          <w:szCs w:val="27"/>
        </w:rPr>
        <w:t xml:space="preserve"> года по адресу: ст. Гиагинская, ул. Кооперативная 35, каб. №1 (тел.88777930930 доб. 128), по рабочим дням с 9 ч.00 м. до 13 ч.00 м. с 14 ч.00 м. до 17 ч.00 м., а также во время проведения публичных слушаний</w:t>
      </w:r>
      <w:r>
        <w:rPr>
          <w:rFonts w:hint="default"/>
          <w:bCs/>
          <w:sz w:val="27"/>
          <w:szCs w:val="27"/>
          <w:lang w:val="ru-RU"/>
        </w:rPr>
        <w:t>.</w:t>
      </w:r>
    </w:p>
    <w:p w14:paraId="72F6FDA0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rFonts w:hint="default"/>
          <w:bCs/>
          <w:sz w:val="27"/>
          <w:szCs w:val="27"/>
          <w:lang w:val="ru-RU"/>
        </w:rPr>
      </w:pPr>
      <w:r>
        <w:rPr>
          <w:sz w:val="27"/>
          <w:szCs w:val="27"/>
        </w:rPr>
        <w:t xml:space="preserve">Организовать проведение экспозиции проекта. </w:t>
      </w:r>
      <w:r>
        <w:rPr>
          <w:sz w:val="27"/>
          <w:szCs w:val="27"/>
          <w:lang w:val="ru-RU"/>
        </w:rPr>
        <w:t>Посещение</w:t>
      </w:r>
      <w:r>
        <w:rPr>
          <w:rFonts w:hint="default"/>
          <w:sz w:val="27"/>
          <w:szCs w:val="27"/>
          <w:lang w:val="ru-RU"/>
        </w:rPr>
        <w:t xml:space="preserve"> экспозиции осуществляется в рабочие дни. Консультирование посетителей экспозиции осуществляется в устной форме. </w:t>
      </w:r>
      <w:r>
        <w:rPr>
          <w:sz w:val="27"/>
          <w:szCs w:val="27"/>
        </w:rPr>
        <w:t>Информационный материал разместить на стенде отдела архитектуры и градостроительства (</w:t>
      </w:r>
      <w:r>
        <w:rPr>
          <w:bCs/>
          <w:sz w:val="27"/>
          <w:szCs w:val="27"/>
        </w:rPr>
        <w:t xml:space="preserve">в фойе на 1 этаже, здания администрации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район»).</w:t>
      </w:r>
    </w:p>
    <w:p w14:paraId="71ACA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r>
        <w:rPr>
          <w:sz w:val="27"/>
          <w:szCs w:val="27"/>
        </w:rPr>
        <w:t>Настоящее постановление</w:t>
      </w:r>
      <w:r>
        <w:rPr>
          <w:rFonts w:hint="default"/>
          <w:sz w:val="27"/>
          <w:szCs w:val="27"/>
          <w:lang w:val="ru-RU"/>
        </w:rPr>
        <w:t xml:space="preserve">, </w:t>
      </w:r>
      <w:r>
        <w:rPr>
          <w:sz w:val="27"/>
          <w:szCs w:val="27"/>
        </w:rPr>
        <w:t xml:space="preserve"> </w:t>
      </w:r>
      <w:r>
        <w:rPr>
          <w:rFonts w:hint="default"/>
          <w:sz w:val="27"/>
          <w:szCs w:val="27"/>
        </w:rPr>
        <w:t>проект планировки территории (проект межевания территории)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</w:t>
      </w:r>
      <w:r>
        <w:rPr>
          <w:rFonts w:hint="default"/>
          <w:sz w:val="27"/>
          <w:szCs w:val="27"/>
          <w:lang w:val="ru-RU"/>
        </w:rPr>
        <w:t xml:space="preserve"> на платформе общественного голосования обратной связи (ПОС),</w:t>
      </w:r>
      <w:r>
        <w:rPr>
          <w:sz w:val="27"/>
          <w:szCs w:val="27"/>
        </w:rPr>
        <w:t xml:space="preserve"> а также разместить на официальном сайте администрации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район».</w:t>
      </w:r>
    </w:p>
    <w:p w14:paraId="0E5E2114">
      <w:pPr>
        <w:keepNext w:val="0"/>
        <w:keepLines w:val="0"/>
        <w:pageBreakBefore w:val="0"/>
        <w:widowControl/>
        <w:shd w:val="clear" w:color="auto" w:fill="FFFFFF"/>
        <w:tabs>
          <w:tab w:val="left" w:leader="underscore" w:pos="2981"/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sz w:val="27"/>
          <w:szCs w:val="27"/>
        </w:rPr>
      </w:pPr>
      <w:r>
        <w:rPr>
          <w:bCs/>
          <w:sz w:val="27"/>
          <w:szCs w:val="27"/>
        </w:rPr>
        <w:t xml:space="preserve">5. Контроль за исполнением настоящего постановления возложить на </w:t>
      </w:r>
      <w:r>
        <w:rPr>
          <w:sz w:val="27"/>
          <w:szCs w:val="27"/>
        </w:rPr>
        <w:t xml:space="preserve">заместителя главы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</w:rPr>
        <w:t xml:space="preserve"> отдела архитектуры и градостроительства.</w:t>
      </w:r>
    </w:p>
    <w:p w14:paraId="707037DA">
      <w:pPr>
        <w:jc w:val="both"/>
        <w:rPr>
          <w:bCs/>
          <w:sz w:val="27"/>
          <w:szCs w:val="27"/>
        </w:rPr>
      </w:pPr>
    </w:p>
    <w:p w14:paraId="57D16D7A">
      <w:pPr>
        <w:jc w:val="both"/>
        <w:rPr>
          <w:bCs/>
          <w:sz w:val="27"/>
          <w:szCs w:val="27"/>
        </w:rPr>
      </w:pPr>
    </w:p>
    <w:p w14:paraId="48AB946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</w:t>
      </w:r>
    </w:p>
    <w:p w14:paraId="2BCF546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«Гиагинский район»</w:t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 xml:space="preserve">     </w:t>
      </w:r>
      <w:r>
        <w:rPr>
          <w:bCs/>
          <w:sz w:val="27"/>
          <w:szCs w:val="27"/>
        </w:rPr>
        <w:t>А.Н. Таранухин</w:t>
      </w:r>
    </w:p>
    <w:p w14:paraId="6251EDDA">
      <w:pPr>
        <w:rPr>
          <w:sz w:val="27"/>
          <w:szCs w:val="27"/>
        </w:rPr>
      </w:pPr>
    </w:p>
    <w:p w14:paraId="4CA238E4">
      <w:pPr>
        <w:rPr>
          <w:sz w:val="27"/>
          <w:szCs w:val="27"/>
        </w:rPr>
      </w:pPr>
    </w:p>
    <w:p w14:paraId="11B68754">
      <w:pPr>
        <w:rPr>
          <w:rFonts w:hint="default"/>
          <w:sz w:val="27"/>
          <w:szCs w:val="27"/>
          <w:lang w:val="ru-RU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30786B2"/>
    <w:multiLevelType w:val="multilevel"/>
    <w:tmpl w:val="330786B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19612DD1"/>
    <w:rsid w:val="1FDC6295"/>
    <w:rsid w:val="2D5659BB"/>
    <w:rsid w:val="34C67835"/>
    <w:rsid w:val="3FB120F3"/>
    <w:rsid w:val="40113172"/>
    <w:rsid w:val="45144FD9"/>
    <w:rsid w:val="4BDA7170"/>
    <w:rsid w:val="51FB7933"/>
    <w:rsid w:val="531E2258"/>
    <w:rsid w:val="53227306"/>
    <w:rsid w:val="61EE3338"/>
    <w:rsid w:val="6E487C63"/>
    <w:rsid w:val="7CD61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729</Words>
  <Characters>4160</Characters>
  <Lines>34</Lines>
  <Paragraphs>9</Paragraphs>
  <TotalTime>17</TotalTime>
  <ScaleCrop>false</ScaleCrop>
  <LinksUpToDate>false</LinksUpToDate>
  <CharactersWithSpaces>4880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2024-08-06T07:48:00Z</cp:lastPrinted>
  <dcterms:modified xsi:type="dcterms:W3CDTF">2024-08-07T06:14:16Z</dcterms:modified>
  <dc:title>РЕСПУБЛИКА АДЫГЕЯ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BC69900F20794281B758369D5EAA2954_13</vt:lpwstr>
  </property>
</Properties>
</file>