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9AF9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338" w:leftChars="0"/>
        <w:jc w:val="left"/>
        <w:textAlignment w:val="auto"/>
        <w:rPr>
          <w:rStyle w:val="15"/>
        </w:rPr>
      </w:pPr>
      <w:r>
        <w:rPr>
          <w:rStyle w:val="15"/>
          <w:rFonts w:ascii="Times New Roman" w:hAnsi="Times New Roman"/>
          <w:color w:val="000000"/>
        </w:rPr>
        <w:t>ПРИЛОЖЕНИЕ № 4                                                                                                                                                                                           к постановлению главы                  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                                                   «Гиагинский район»                                                                                                                                                                                             от 16.03.2023 г. № 79</w:t>
      </w:r>
    </w:p>
    <w:p w14:paraId="2B57B27D">
      <w:pPr>
        <w:pStyle w:val="8"/>
        <w:spacing w:before="0" w:after="0" w:line="200" w:lineRule="atLeast"/>
        <w:jc w:val="center"/>
        <w:rPr>
          <w:rStyle w:val="15"/>
        </w:rPr>
      </w:pPr>
    </w:p>
    <w:p w14:paraId="7329A077">
      <w:pPr>
        <w:pStyle w:val="8"/>
        <w:spacing w:before="0" w:after="0" w:line="200" w:lineRule="atLeast"/>
        <w:jc w:val="center"/>
        <w:rPr>
          <w:rStyle w:val="15"/>
          <w:rFonts w:ascii="Times New Roman" w:hAnsi="Times New Roman"/>
          <w:b/>
        </w:rPr>
      </w:pPr>
      <w:r>
        <w:rPr>
          <w:rStyle w:val="15"/>
          <w:rFonts w:ascii="Times New Roman" w:hAnsi="Times New Roman"/>
          <w:b/>
        </w:rPr>
        <w:t xml:space="preserve">Показатели </w:t>
      </w:r>
    </w:p>
    <w:p w14:paraId="42179C47">
      <w:pPr>
        <w:pStyle w:val="8"/>
        <w:spacing w:before="0" w:after="0" w:line="200" w:lineRule="atLeast"/>
        <w:jc w:val="center"/>
        <w:rPr>
          <w:rStyle w:val="15"/>
        </w:rPr>
      </w:pPr>
      <w:r>
        <w:rPr>
          <w:rStyle w:val="15"/>
          <w:rFonts w:ascii="Times New Roman" w:hAnsi="Times New Roman"/>
          <w:b/>
        </w:rPr>
        <w:t>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</w:t>
      </w:r>
    </w:p>
    <w:p w14:paraId="74970298">
      <w:pPr>
        <w:pStyle w:val="8"/>
        <w:spacing w:before="0" w:after="0" w:line="200" w:lineRule="atLeast"/>
        <w:jc w:val="center"/>
        <w:rPr>
          <w:rStyle w:val="15"/>
        </w:rPr>
      </w:pP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68"/>
        <w:gridCol w:w="7538"/>
        <w:gridCol w:w="1813"/>
        <w:gridCol w:w="1844"/>
        <w:gridCol w:w="3112"/>
      </w:tblGrid>
      <w:tr w14:paraId="3005A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68" w:type="dxa"/>
          </w:tcPr>
          <w:p w14:paraId="7DC43BE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t xml:space="preserve">№ </w:t>
            </w:r>
            <w:r>
              <w:rPr>
                <w:rStyle w:val="15"/>
                <w:rFonts w:ascii="Times New Roman" w:hAnsi="Times New Roman"/>
              </w:rPr>
              <w:t>п/п</w:t>
            </w:r>
          </w:p>
        </w:tc>
        <w:tc>
          <w:tcPr>
            <w:tcW w:w="7538" w:type="dxa"/>
          </w:tcPr>
          <w:p w14:paraId="6D2C888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813" w:type="dxa"/>
          </w:tcPr>
          <w:p w14:paraId="198860CE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Базовая величина </w:t>
            </w:r>
            <w:r>
              <w:rPr>
                <w:rStyle w:val="15"/>
                <w:rFonts w:ascii="Times New Roman" w:hAnsi="Times New Roman"/>
                <w:sz w:val="16"/>
              </w:rPr>
              <w:t>1</w:t>
            </w:r>
          </w:p>
        </w:tc>
        <w:tc>
          <w:tcPr>
            <w:tcW w:w="1844" w:type="dxa"/>
          </w:tcPr>
          <w:p w14:paraId="4531560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Целевой ориентир </w:t>
            </w:r>
            <w:r>
              <w:rPr>
                <w:rStyle w:val="15"/>
                <w:rFonts w:ascii="Times New Roman" w:hAnsi="Times New Roman"/>
                <w:sz w:val="18"/>
              </w:rPr>
              <w:t>2</w:t>
            </w:r>
          </w:p>
        </w:tc>
        <w:tc>
          <w:tcPr>
            <w:tcW w:w="3112" w:type="dxa"/>
          </w:tcPr>
          <w:p w14:paraId="1188E85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Ответственный исполнитель</w:t>
            </w:r>
          </w:p>
        </w:tc>
      </w:tr>
      <w:tr w14:paraId="2C8F7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68" w:type="dxa"/>
          </w:tcPr>
          <w:p w14:paraId="4699EFA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1</w:t>
            </w:r>
          </w:p>
        </w:tc>
        <w:tc>
          <w:tcPr>
            <w:tcW w:w="7538" w:type="dxa"/>
          </w:tcPr>
          <w:p w14:paraId="2DA09F8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396F3CE6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3</w:t>
            </w:r>
          </w:p>
        </w:tc>
        <w:tc>
          <w:tcPr>
            <w:tcW w:w="1844" w:type="dxa"/>
          </w:tcPr>
          <w:p w14:paraId="5825CF0A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4</w:t>
            </w:r>
          </w:p>
        </w:tc>
        <w:tc>
          <w:tcPr>
            <w:tcW w:w="3112" w:type="dxa"/>
          </w:tcPr>
          <w:p w14:paraId="4A52D38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5</w:t>
            </w:r>
          </w:p>
        </w:tc>
      </w:tr>
      <w:tr w14:paraId="15A67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15075" w:type="dxa"/>
            <w:gridSpan w:val="5"/>
          </w:tcPr>
          <w:p w14:paraId="330B967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  <w:b/>
              </w:rPr>
              <w:t>Муниципальная услуга в социальной сфере «Реализация дополнительных общеразвивающих программ»</w:t>
            </w:r>
          </w:p>
          <w:p w14:paraId="7239B176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</w:p>
        </w:tc>
      </w:tr>
      <w:tr w14:paraId="5464E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68" w:type="dxa"/>
          </w:tcPr>
          <w:p w14:paraId="0FB0D4B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  <w:color w:val="000000"/>
              </w:rPr>
            </w:pPr>
            <w:r>
              <w:rPr>
                <w:rStyle w:val="15"/>
                <w:rFonts w:ascii="Times New Roman" w:hAnsi="Times New Roman"/>
              </w:rPr>
              <w:t xml:space="preserve">1. </w:t>
            </w:r>
          </w:p>
        </w:tc>
        <w:tc>
          <w:tcPr>
            <w:tcW w:w="7538" w:type="dxa"/>
          </w:tcPr>
          <w:p w14:paraId="37A6490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lef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  <w:color w:val="000000"/>
              </w:rPr>
              <w:t>Количество некоммерческих организаций, оказывающих муниципальные услуги в социальной сфере, включённых в муниципальные социальные заказы, единиц</w:t>
            </w:r>
          </w:p>
        </w:tc>
        <w:tc>
          <w:tcPr>
            <w:tcW w:w="1813" w:type="dxa"/>
          </w:tcPr>
          <w:p w14:paraId="1865989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2</w:t>
            </w:r>
          </w:p>
          <w:p w14:paraId="6D116798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2024</w:t>
            </w:r>
          </w:p>
        </w:tc>
        <w:tc>
          <w:tcPr>
            <w:tcW w:w="1844" w:type="dxa"/>
          </w:tcPr>
          <w:p w14:paraId="31A307E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2</w:t>
            </w:r>
          </w:p>
          <w:p w14:paraId="1A5E3D20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 2025;</w:t>
            </w:r>
          </w:p>
          <w:p w14:paraId="66BDF69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2</w:t>
            </w:r>
          </w:p>
          <w:p w14:paraId="5C13B34F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 2026;</w:t>
            </w:r>
          </w:p>
          <w:p w14:paraId="5775F540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2</w:t>
            </w:r>
          </w:p>
          <w:p w14:paraId="13F14B6E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 2027.</w:t>
            </w:r>
          </w:p>
        </w:tc>
        <w:tc>
          <w:tcPr>
            <w:tcW w:w="3112" w:type="dxa"/>
          </w:tcPr>
          <w:p w14:paraId="01F5DC6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Ковалевская А.Л.</w:t>
            </w:r>
          </w:p>
        </w:tc>
      </w:tr>
      <w:tr w14:paraId="1C82D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68" w:type="dxa"/>
          </w:tcPr>
          <w:p w14:paraId="1332B99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  <w:color w:val="000000"/>
              </w:rPr>
            </w:pPr>
            <w:r>
              <w:rPr>
                <w:rStyle w:val="15"/>
                <w:rFonts w:ascii="Times New Roman" w:hAnsi="Times New Roman"/>
              </w:rPr>
              <w:t>2.</w:t>
            </w:r>
          </w:p>
        </w:tc>
        <w:tc>
          <w:tcPr>
            <w:tcW w:w="7538" w:type="dxa"/>
          </w:tcPr>
          <w:p w14:paraId="674E161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lef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  <w:color w:val="000000"/>
              </w:rPr>
              <w:t>Общее количество юридических лиц, индивидуальных предпринимателей, физических лиц ‒ производителей товаров, работ, услуг, оказывающих муниципальные услуги в социальной сфере, включенные в муниципальные социальные заказы, единиц</w:t>
            </w:r>
          </w:p>
        </w:tc>
        <w:tc>
          <w:tcPr>
            <w:tcW w:w="1813" w:type="dxa"/>
          </w:tcPr>
          <w:p w14:paraId="6DD3E120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2</w:t>
            </w:r>
          </w:p>
          <w:p w14:paraId="6B636A33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2024</w:t>
            </w:r>
          </w:p>
        </w:tc>
        <w:tc>
          <w:tcPr>
            <w:tcW w:w="1844" w:type="dxa"/>
          </w:tcPr>
          <w:p w14:paraId="2072520F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2</w:t>
            </w:r>
          </w:p>
          <w:p w14:paraId="378765A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 2025;</w:t>
            </w:r>
          </w:p>
          <w:p w14:paraId="501D0990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2</w:t>
            </w:r>
          </w:p>
          <w:p w14:paraId="480EF1F5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ind w:firstLine="240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2026;</w:t>
            </w:r>
          </w:p>
          <w:p w14:paraId="2AA4B20A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2</w:t>
            </w:r>
          </w:p>
          <w:p w14:paraId="279C44D7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2027.</w:t>
            </w:r>
          </w:p>
        </w:tc>
        <w:tc>
          <w:tcPr>
            <w:tcW w:w="3112" w:type="dxa"/>
          </w:tcPr>
          <w:p w14:paraId="52E0F227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Ковалевская А.Л.</w:t>
            </w:r>
          </w:p>
        </w:tc>
      </w:tr>
      <w:tr w14:paraId="66373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68" w:type="dxa"/>
          </w:tcPr>
          <w:p w14:paraId="4A419DE5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  <w:color w:val="000000"/>
              </w:rPr>
            </w:pPr>
            <w:r>
              <w:rPr>
                <w:rStyle w:val="15"/>
                <w:rFonts w:ascii="Times New Roman" w:hAnsi="Times New Roman"/>
              </w:rPr>
              <w:t xml:space="preserve">3. </w:t>
            </w:r>
          </w:p>
        </w:tc>
        <w:tc>
          <w:tcPr>
            <w:tcW w:w="7538" w:type="dxa"/>
          </w:tcPr>
          <w:p w14:paraId="4B9BFEB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lef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  <w:color w:val="000000"/>
              </w:rPr>
              <w:t>из них количество юридических лиц, не являющихся государственными (муниципальными) учреждениями, индивидуальных предпринимателей, физических лиц ‒ производителей товаров, работ, услуг, единиц</w:t>
            </w:r>
          </w:p>
        </w:tc>
        <w:tc>
          <w:tcPr>
            <w:tcW w:w="1813" w:type="dxa"/>
          </w:tcPr>
          <w:p w14:paraId="7779486A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нет</w:t>
            </w:r>
          </w:p>
          <w:p w14:paraId="25F2194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2024</w:t>
            </w:r>
          </w:p>
        </w:tc>
        <w:tc>
          <w:tcPr>
            <w:tcW w:w="1844" w:type="dxa"/>
          </w:tcPr>
          <w:p w14:paraId="47083AB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нет</w:t>
            </w:r>
          </w:p>
          <w:p w14:paraId="40B9FCE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2025;</w:t>
            </w:r>
          </w:p>
          <w:p w14:paraId="639E44A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нет</w:t>
            </w:r>
          </w:p>
          <w:p w14:paraId="4E80457E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2026;</w:t>
            </w:r>
          </w:p>
          <w:p w14:paraId="2BD2CC16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нет</w:t>
            </w:r>
          </w:p>
          <w:p w14:paraId="00A7F9AF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2027.</w:t>
            </w:r>
          </w:p>
        </w:tc>
        <w:tc>
          <w:tcPr>
            <w:tcW w:w="3112" w:type="dxa"/>
          </w:tcPr>
          <w:p w14:paraId="67F0ECE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Ковалевская А.Л.</w:t>
            </w:r>
          </w:p>
        </w:tc>
      </w:tr>
    </w:tbl>
    <w:p w14:paraId="0AA41C3B">
      <w:pPr>
        <w:pStyle w:val="7"/>
        <w:spacing w:before="0" w:after="0" w:line="200" w:lineRule="atLeast"/>
        <w:rPr>
          <w:rStyle w:val="15"/>
        </w:rPr>
      </w:pP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58"/>
        <w:gridCol w:w="7610"/>
        <w:gridCol w:w="2325"/>
        <w:gridCol w:w="2004"/>
        <w:gridCol w:w="2378"/>
      </w:tblGrid>
      <w:tr w14:paraId="7DFCA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58" w:type="dxa"/>
          </w:tcPr>
          <w:p w14:paraId="44D06A3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  <w:color w:val="000000"/>
              </w:rPr>
            </w:pPr>
            <w:r>
              <w:rPr>
                <w:rStyle w:val="15"/>
                <w:rFonts w:ascii="Times New Roman" w:hAnsi="Times New Roman"/>
              </w:rPr>
              <w:t xml:space="preserve">4. </w:t>
            </w:r>
          </w:p>
        </w:tc>
        <w:tc>
          <w:tcPr>
            <w:tcW w:w="7610" w:type="dxa"/>
          </w:tcPr>
          <w:p w14:paraId="1981C17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lef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  <w:color w:val="000000"/>
              </w:rPr>
              <w:t>Количество юридических лиц, индивидуальных предпринимателей, физических лиц ‒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2325" w:type="dxa"/>
          </w:tcPr>
          <w:p w14:paraId="2DAE107A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2</w:t>
            </w:r>
          </w:p>
          <w:p w14:paraId="7F70227E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ind w:firstLine="360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2024</w:t>
            </w:r>
          </w:p>
        </w:tc>
        <w:tc>
          <w:tcPr>
            <w:tcW w:w="2004" w:type="dxa"/>
          </w:tcPr>
          <w:p w14:paraId="4B088A7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2</w:t>
            </w:r>
          </w:p>
          <w:p w14:paraId="6D02A1C5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2025;</w:t>
            </w:r>
          </w:p>
          <w:p w14:paraId="017E5CA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2</w:t>
            </w:r>
          </w:p>
          <w:p w14:paraId="1AF7601E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2026;</w:t>
            </w:r>
          </w:p>
          <w:p w14:paraId="497F8D7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2</w:t>
            </w:r>
          </w:p>
          <w:p w14:paraId="0AACC792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2027.</w:t>
            </w:r>
          </w:p>
        </w:tc>
        <w:tc>
          <w:tcPr>
            <w:tcW w:w="2378" w:type="dxa"/>
          </w:tcPr>
          <w:p w14:paraId="51CF507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Ковалевская А.Л.</w:t>
            </w:r>
          </w:p>
        </w:tc>
      </w:tr>
      <w:tr w14:paraId="255DA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58" w:type="dxa"/>
          </w:tcPr>
          <w:p w14:paraId="316BD24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  <w:color w:val="000000"/>
              </w:rPr>
            </w:pPr>
            <w:r>
              <w:rPr>
                <w:rStyle w:val="15"/>
                <w:rFonts w:ascii="Times New Roman" w:hAnsi="Times New Roman"/>
              </w:rPr>
              <w:t xml:space="preserve">5. </w:t>
            </w:r>
          </w:p>
        </w:tc>
        <w:tc>
          <w:tcPr>
            <w:tcW w:w="7610" w:type="dxa"/>
          </w:tcPr>
          <w:p w14:paraId="51293A9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lef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  <w:color w:val="000000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</w:tc>
        <w:tc>
          <w:tcPr>
            <w:tcW w:w="2325" w:type="dxa"/>
          </w:tcPr>
          <w:p w14:paraId="32D6EF6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3133</w:t>
            </w:r>
          </w:p>
          <w:p w14:paraId="06523AD0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ind w:firstLine="240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2024</w:t>
            </w:r>
          </w:p>
        </w:tc>
        <w:tc>
          <w:tcPr>
            <w:tcW w:w="2004" w:type="dxa"/>
          </w:tcPr>
          <w:p w14:paraId="54300F7A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3140</w:t>
            </w:r>
          </w:p>
          <w:p w14:paraId="19E935F8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2025;</w:t>
            </w:r>
          </w:p>
          <w:p w14:paraId="1944997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3150</w:t>
            </w:r>
          </w:p>
          <w:p w14:paraId="65963A52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2026;</w:t>
            </w:r>
          </w:p>
          <w:p w14:paraId="73567AA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3160</w:t>
            </w:r>
          </w:p>
          <w:p w14:paraId="49504D8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2027.</w:t>
            </w:r>
          </w:p>
        </w:tc>
        <w:tc>
          <w:tcPr>
            <w:tcW w:w="2378" w:type="dxa"/>
          </w:tcPr>
          <w:p w14:paraId="6F2D3E4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Ковалевская А.Л.</w:t>
            </w:r>
          </w:p>
        </w:tc>
      </w:tr>
      <w:tr w14:paraId="46B73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58" w:type="dxa"/>
          </w:tcPr>
          <w:p w14:paraId="4E2DDDE2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  <w:color w:val="000000"/>
              </w:rPr>
            </w:pPr>
            <w:r>
              <w:rPr>
                <w:rStyle w:val="15"/>
                <w:rFonts w:ascii="Times New Roman" w:hAnsi="Times New Roman"/>
              </w:rPr>
              <w:t xml:space="preserve">6. </w:t>
            </w:r>
          </w:p>
        </w:tc>
        <w:tc>
          <w:tcPr>
            <w:tcW w:w="7610" w:type="dxa"/>
          </w:tcPr>
          <w:p w14:paraId="79735BC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lef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  <w:color w:val="000000"/>
              </w:rPr>
              <w:t>Количество потребителей услуг, получивших муниципальную услугу в социальной сфере, включенную в муниципальные социальные заказы , у исполнителей услуг, не являющихся государственными (муниципальными) учреждениями, человек</w:t>
            </w:r>
          </w:p>
        </w:tc>
        <w:tc>
          <w:tcPr>
            <w:tcW w:w="2325" w:type="dxa"/>
          </w:tcPr>
          <w:p w14:paraId="4DCB8B60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нет</w:t>
            </w:r>
          </w:p>
          <w:p w14:paraId="49F79D58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2024</w:t>
            </w:r>
          </w:p>
        </w:tc>
        <w:tc>
          <w:tcPr>
            <w:tcW w:w="2004" w:type="dxa"/>
          </w:tcPr>
          <w:p w14:paraId="26A278D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нет</w:t>
            </w:r>
          </w:p>
          <w:p w14:paraId="28673C6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2025;</w:t>
            </w:r>
          </w:p>
          <w:p w14:paraId="2D873F3F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значение:нет</w:t>
            </w:r>
          </w:p>
          <w:p w14:paraId="2F4DF18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2026;</w:t>
            </w:r>
          </w:p>
          <w:p w14:paraId="127FEF6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нет</w:t>
            </w:r>
          </w:p>
          <w:p w14:paraId="12EF99F3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2027.</w:t>
            </w:r>
          </w:p>
        </w:tc>
        <w:tc>
          <w:tcPr>
            <w:tcW w:w="2378" w:type="dxa"/>
          </w:tcPr>
          <w:p w14:paraId="5F87086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Ковалевская А.Л.</w:t>
            </w:r>
          </w:p>
        </w:tc>
      </w:tr>
      <w:tr w14:paraId="053C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58" w:type="dxa"/>
          </w:tcPr>
          <w:p w14:paraId="50D252B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  <w:color w:val="000000"/>
              </w:rPr>
            </w:pPr>
            <w:r>
              <w:rPr>
                <w:rStyle w:val="15"/>
                <w:rFonts w:ascii="Times New Roman" w:hAnsi="Times New Roman"/>
              </w:rPr>
              <w:t xml:space="preserve">7. </w:t>
            </w:r>
          </w:p>
        </w:tc>
        <w:tc>
          <w:tcPr>
            <w:tcW w:w="7610" w:type="dxa"/>
          </w:tcPr>
          <w:p w14:paraId="24AEB153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lef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  <w:color w:val="000000"/>
              </w:rPr>
              <w:t>Процент потребителей услуг, удовлетворенных качеством муниципальных услуг в социальной сфере, включенных в муниципальные социальные заказы,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2325" w:type="dxa"/>
          </w:tcPr>
          <w:p w14:paraId="01F3A9BF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80%</w:t>
            </w:r>
          </w:p>
          <w:p w14:paraId="0195668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2024</w:t>
            </w:r>
          </w:p>
        </w:tc>
        <w:tc>
          <w:tcPr>
            <w:tcW w:w="2004" w:type="dxa"/>
          </w:tcPr>
          <w:p w14:paraId="0079EE4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80%</w:t>
            </w:r>
          </w:p>
          <w:p w14:paraId="67879FFA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2025;</w:t>
            </w:r>
          </w:p>
          <w:p w14:paraId="6F44BFA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80%</w:t>
            </w:r>
          </w:p>
          <w:p w14:paraId="44EE4D88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2026;</w:t>
            </w:r>
          </w:p>
          <w:p w14:paraId="7AFA9E8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80%</w:t>
            </w:r>
          </w:p>
          <w:p w14:paraId="6CEB32B5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2027.</w:t>
            </w:r>
          </w:p>
        </w:tc>
        <w:tc>
          <w:tcPr>
            <w:tcW w:w="2378" w:type="dxa"/>
          </w:tcPr>
          <w:p w14:paraId="4CDC19FF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Ковалевская А.Л.</w:t>
            </w:r>
          </w:p>
        </w:tc>
      </w:tr>
      <w:tr w14:paraId="3E1A5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58" w:type="dxa"/>
          </w:tcPr>
          <w:p w14:paraId="412746DF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8.</w:t>
            </w:r>
          </w:p>
        </w:tc>
        <w:tc>
          <w:tcPr>
            <w:tcW w:w="7610" w:type="dxa"/>
          </w:tcPr>
          <w:p w14:paraId="7C96112A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lef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Доля объёма </w:t>
            </w:r>
            <w:r>
              <w:rPr>
                <w:rStyle w:val="15"/>
                <w:rFonts w:ascii="Times New Roman" w:hAnsi="Times New Roman"/>
                <w:color w:val="000000"/>
              </w:rPr>
              <w:t>муниципальных услуг в социальной сфере</w:t>
            </w:r>
            <w:r>
              <w:rPr>
                <w:rStyle w:val="15"/>
                <w:rFonts w:ascii="Times New Roman" w:hAnsi="Times New Roman"/>
              </w:rPr>
              <w:t>, оказываемых в соответствии с социальным сертификатом, в общем объеме услуг, %</w:t>
            </w:r>
          </w:p>
        </w:tc>
        <w:tc>
          <w:tcPr>
            <w:tcW w:w="2325" w:type="dxa"/>
          </w:tcPr>
          <w:p w14:paraId="6D1DE758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63</w:t>
            </w:r>
            <w:r>
              <w:rPr>
                <w:rStyle w:val="15"/>
                <w:rFonts w:ascii="Times New Roman" w:hAnsi="Times New Roman"/>
              </w:rPr>
              <w:t>%</w:t>
            </w:r>
          </w:p>
          <w:p w14:paraId="6876DF12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2024</w:t>
            </w:r>
          </w:p>
        </w:tc>
        <w:tc>
          <w:tcPr>
            <w:tcW w:w="2004" w:type="dxa"/>
          </w:tcPr>
          <w:p w14:paraId="1681583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63</w:t>
            </w:r>
            <w:r>
              <w:rPr>
                <w:rStyle w:val="15"/>
                <w:rFonts w:ascii="Times New Roman" w:hAnsi="Times New Roman"/>
              </w:rPr>
              <w:t>%</w:t>
            </w:r>
          </w:p>
          <w:p w14:paraId="10C01CCE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2025;</w:t>
            </w:r>
          </w:p>
          <w:p w14:paraId="29EB96B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65</w:t>
            </w:r>
            <w:r>
              <w:rPr>
                <w:rStyle w:val="15"/>
                <w:rFonts w:ascii="Times New Roman" w:hAnsi="Times New Roman"/>
              </w:rPr>
              <w:t>%</w:t>
            </w:r>
          </w:p>
          <w:p w14:paraId="773D3EDE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2026;</w:t>
            </w:r>
          </w:p>
          <w:p w14:paraId="428EAF82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65</w:t>
            </w:r>
            <w:r>
              <w:rPr>
                <w:rStyle w:val="15"/>
                <w:rFonts w:ascii="Times New Roman" w:hAnsi="Times New Roman"/>
              </w:rPr>
              <w:t>%</w:t>
            </w:r>
          </w:p>
          <w:p w14:paraId="71156F8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2027.</w:t>
            </w:r>
          </w:p>
        </w:tc>
        <w:tc>
          <w:tcPr>
            <w:tcW w:w="2378" w:type="dxa"/>
          </w:tcPr>
          <w:p w14:paraId="75063F5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Ковалевская А.Л.</w:t>
            </w:r>
          </w:p>
        </w:tc>
      </w:tr>
      <w:tr w14:paraId="24C1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58" w:type="dxa"/>
          </w:tcPr>
          <w:p w14:paraId="23B5C2CA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9.</w:t>
            </w:r>
          </w:p>
        </w:tc>
        <w:tc>
          <w:tcPr>
            <w:tcW w:w="7610" w:type="dxa"/>
          </w:tcPr>
          <w:p w14:paraId="403CA73E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lef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Доля количества </w:t>
            </w:r>
            <w:r>
              <w:rPr>
                <w:rStyle w:val="15"/>
                <w:rFonts w:ascii="Times New Roman" w:hAnsi="Times New Roman"/>
                <w:color w:val="000000"/>
              </w:rPr>
              <w:t>муниципальных услуг в социальной сфере</w:t>
            </w:r>
            <w:r>
              <w:rPr>
                <w:rStyle w:val="15"/>
                <w:rFonts w:ascii="Times New Roman" w:hAnsi="Times New Roman"/>
              </w:rPr>
              <w:t>, при оказании которых используется социальный сертификат, в общем количестве услуг, %</w:t>
            </w:r>
          </w:p>
        </w:tc>
        <w:tc>
          <w:tcPr>
            <w:tcW w:w="2325" w:type="dxa"/>
          </w:tcPr>
          <w:p w14:paraId="728C8B32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59</w:t>
            </w:r>
            <w:r>
              <w:rPr>
                <w:rStyle w:val="15"/>
                <w:rFonts w:ascii="Times New Roman" w:hAnsi="Times New Roman"/>
              </w:rPr>
              <w:t>%</w:t>
            </w:r>
          </w:p>
          <w:p w14:paraId="0499C5F2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2024</w:t>
            </w:r>
          </w:p>
        </w:tc>
        <w:tc>
          <w:tcPr>
            <w:tcW w:w="2004" w:type="dxa"/>
          </w:tcPr>
          <w:p w14:paraId="2625ACF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30%</w:t>
            </w:r>
          </w:p>
          <w:p w14:paraId="10421770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2025;</w:t>
            </w:r>
          </w:p>
          <w:p w14:paraId="5B39273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30%</w:t>
            </w:r>
          </w:p>
          <w:p w14:paraId="72D585B0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2026;</w:t>
            </w:r>
          </w:p>
          <w:p w14:paraId="0C29DE07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30%</w:t>
            </w:r>
          </w:p>
          <w:p w14:paraId="6749AAE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2027.</w:t>
            </w:r>
          </w:p>
        </w:tc>
        <w:tc>
          <w:tcPr>
            <w:tcW w:w="2378" w:type="dxa"/>
          </w:tcPr>
          <w:p w14:paraId="49334A6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Ковалевская А.Л.</w:t>
            </w:r>
          </w:p>
        </w:tc>
      </w:tr>
      <w:tr w14:paraId="04D35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758" w:type="dxa"/>
          </w:tcPr>
          <w:p w14:paraId="3ABAF7E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10.</w:t>
            </w:r>
          </w:p>
        </w:tc>
        <w:tc>
          <w:tcPr>
            <w:tcW w:w="7610" w:type="dxa"/>
          </w:tcPr>
          <w:p w14:paraId="55408ED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lef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Доля количества </w:t>
            </w:r>
            <w:r>
              <w:rPr>
                <w:rStyle w:val="15"/>
                <w:rFonts w:ascii="Times New Roman" w:hAnsi="Times New Roman"/>
                <w:color w:val="000000"/>
              </w:rPr>
              <w:t>муниципальных услуг в социальной сфере</w:t>
            </w:r>
            <w:r>
              <w:rPr>
                <w:rStyle w:val="15"/>
                <w:rFonts w:ascii="Times New Roman" w:hAnsi="Times New Roman"/>
              </w:rPr>
              <w:t>, не менее половины объема которых оказывается в соответствии с социальным сертификатом, в общем количестве услуг, %</w:t>
            </w:r>
          </w:p>
        </w:tc>
        <w:tc>
          <w:tcPr>
            <w:tcW w:w="2325" w:type="dxa"/>
          </w:tcPr>
          <w:p w14:paraId="75E28CC8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89,79</w:t>
            </w:r>
            <w:r>
              <w:rPr>
                <w:rStyle w:val="15"/>
                <w:rFonts w:ascii="Times New Roman" w:hAnsi="Times New Roman"/>
              </w:rPr>
              <w:t>%</w:t>
            </w:r>
          </w:p>
          <w:p w14:paraId="1A4121A6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2024</w:t>
            </w:r>
          </w:p>
        </w:tc>
        <w:tc>
          <w:tcPr>
            <w:tcW w:w="2004" w:type="dxa"/>
          </w:tcPr>
          <w:p w14:paraId="1B4AADBF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90</w:t>
            </w:r>
            <w:r>
              <w:rPr>
                <w:rStyle w:val="15"/>
                <w:rFonts w:ascii="Times New Roman" w:hAnsi="Times New Roman"/>
              </w:rPr>
              <w:t>%</w:t>
            </w:r>
          </w:p>
          <w:p w14:paraId="70E4501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2025;</w:t>
            </w:r>
          </w:p>
          <w:p w14:paraId="32368E45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90</w:t>
            </w:r>
            <w:r>
              <w:rPr>
                <w:rStyle w:val="15"/>
                <w:rFonts w:ascii="Times New Roman" w:hAnsi="Times New Roman"/>
              </w:rPr>
              <w:t>%</w:t>
            </w:r>
          </w:p>
          <w:p w14:paraId="708EEEE7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2026;</w:t>
            </w:r>
          </w:p>
          <w:p w14:paraId="31394E2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значение: </w:t>
            </w:r>
            <w:r>
              <w:t>90</w:t>
            </w:r>
            <w:r>
              <w:rPr>
                <w:rStyle w:val="15"/>
                <w:rFonts w:ascii="Times New Roman" w:hAnsi="Times New Roman"/>
              </w:rPr>
              <w:t>%</w:t>
            </w:r>
          </w:p>
          <w:p w14:paraId="7C7EF13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2027.</w:t>
            </w:r>
          </w:p>
        </w:tc>
        <w:tc>
          <w:tcPr>
            <w:tcW w:w="2378" w:type="dxa"/>
          </w:tcPr>
          <w:p w14:paraId="3B6F529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Ковалевская А.Л.</w:t>
            </w:r>
          </w:p>
        </w:tc>
      </w:tr>
    </w:tbl>
    <w:p w14:paraId="60084DEA">
      <w:pPr>
        <w:pStyle w:val="7"/>
        <w:spacing w:before="0" w:after="0" w:line="200" w:lineRule="atLeast"/>
        <w:rPr>
          <w:rStyle w:val="15"/>
        </w:rPr>
      </w:pPr>
    </w:p>
    <w:p w14:paraId="45F84092">
      <w:pPr>
        <w:pStyle w:val="7"/>
        <w:spacing w:before="0" w:after="0" w:line="200" w:lineRule="atLeast"/>
        <w:rPr>
          <w:rStyle w:val="15"/>
        </w:rPr>
      </w:pPr>
    </w:p>
    <w:p w14:paraId="533ECAC7">
      <w:pPr>
        <w:pStyle w:val="7"/>
        <w:spacing w:before="0" w:after="0" w:line="200" w:lineRule="atLeast"/>
        <w:rPr>
          <w:rStyle w:val="15"/>
        </w:rPr>
      </w:pPr>
    </w:p>
    <w:p w14:paraId="2101ECBF">
      <w:pPr>
        <w:pStyle w:val="7"/>
        <w:spacing w:before="0" w:after="0" w:line="200" w:lineRule="atLeast"/>
        <w:rPr>
          <w:rStyle w:val="15"/>
        </w:rPr>
      </w:pPr>
    </w:p>
    <w:p w14:paraId="2B2B51C6">
      <w:pPr>
        <w:pStyle w:val="7"/>
        <w:keepNext w:val="0"/>
        <w:keepLines w:val="0"/>
        <w:pageBreakBefore w:val="0"/>
        <w:widowControl w:val="0"/>
        <w:tabs>
          <w:tab w:val="left" w:pos="7797"/>
          <w:tab w:val="left" w:pos="82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Style w:val="17"/>
          <w:rFonts w:ascii="Times New Roman" w:hAnsi="Times New Roman"/>
          <w:b w:val="0"/>
          <w:i w:val="0"/>
          <w:color w:val="000000"/>
          <w:sz w:val="28"/>
        </w:rPr>
      </w:pPr>
      <w:r>
        <w:rPr>
          <w:rStyle w:val="17"/>
          <w:b w:val="0"/>
          <w:i w:val="0"/>
          <w:color w:val="000000"/>
          <w:sz w:val="28"/>
          <w:lang w:val="ru-RU"/>
        </w:rPr>
        <w:t>Н</w:t>
      </w:r>
      <w:r>
        <w:rPr>
          <w:rStyle w:val="17"/>
          <w:rFonts w:ascii="Times New Roman" w:hAnsi="Times New Roman"/>
          <w:b w:val="0"/>
          <w:i w:val="0"/>
          <w:color w:val="000000"/>
          <w:sz w:val="28"/>
        </w:rPr>
        <w:t xml:space="preserve">ачальник отдела </w:t>
      </w:r>
    </w:p>
    <w:p w14:paraId="7D65056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Style w:val="15"/>
          <w:rFonts w:ascii="Times New Roman" w:hAnsi="Times New Roman"/>
          <w:sz w:val="28"/>
          <w:shd w:val="clear" w:fill="auto"/>
        </w:rPr>
      </w:pPr>
      <w:r>
        <w:rPr>
          <w:rStyle w:val="17"/>
          <w:rFonts w:ascii="Times New Roman" w:hAnsi="Times New Roman"/>
          <w:b w:val="0"/>
          <w:i w:val="0"/>
          <w:color w:val="000000"/>
          <w:sz w:val="28"/>
        </w:rPr>
        <w:t xml:space="preserve">по общим и кадровым вопросам                                </w:t>
      </w:r>
      <w:r>
        <w:rPr>
          <w:rStyle w:val="17"/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                                                                                </w:t>
      </w:r>
      <w:r>
        <w:rPr>
          <w:rStyle w:val="17"/>
          <w:rFonts w:ascii="Times New Roman" w:hAnsi="Times New Roman"/>
          <w:b w:val="0"/>
          <w:i w:val="0"/>
          <w:color w:val="000000"/>
          <w:sz w:val="28"/>
        </w:rPr>
        <w:t xml:space="preserve">             </w:t>
      </w:r>
      <w:r>
        <w:rPr>
          <w:rStyle w:val="17"/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         </w:t>
      </w:r>
      <w:r>
        <w:rPr>
          <w:rStyle w:val="17"/>
          <w:rFonts w:ascii="Times New Roman" w:hAnsi="Times New Roman"/>
          <w:b w:val="0"/>
          <w:i w:val="0"/>
          <w:color w:val="000000"/>
          <w:sz w:val="28"/>
        </w:rPr>
        <w:t>Н.В. Руденко</w:t>
      </w:r>
    </w:p>
    <w:p w14:paraId="0A8DE5DC">
      <w:pPr>
        <w:pStyle w:val="7"/>
        <w:spacing w:before="0" w:after="0" w:line="200" w:lineRule="atLeast"/>
        <w:rPr>
          <w:rStyle w:val="15"/>
        </w:rPr>
      </w:pPr>
    </w:p>
    <w:p w14:paraId="3561FA24">
      <w:pPr>
        <w:pStyle w:val="7"/>
        <w:spacing w:before="0" w:after="0" w:line="200" w:lineRule="atLeast"/>
        <w:rPr>
          <w:rStyle w:val="15"/>
        </w:rPr>
      </w:pPr>
    </w:p>
    <w:p w14:paraId="02B4E2F1">
      <w:pPr>
        <w:pStyle w:val="7"/>
        <w:spacing w:before="0" w:after="0" w:line="200" w:lineRule="atLeast"/>
        <w:rPr>
          <w:rStyle w:val="15"/>
        </w:rPr>
      </w:pPr>
    </w:p>
    <w:p w14:paraId="6EE565C9">
      <w:pPr>
        <w:pStyle w:val="7"/>
        <w:spacing w:before="0" w:after="0" w:line="200" w:lineRule="atLeast"/>
        <w:rPr>
          <w:rStyle w:val="15"/>
        </w:rPr>
      </w:pPr>
    </w:p>
    <w:p w14:paraId="71DB42B4">
      <w:pPr>
        <w:pStyle w:val="7"/>
        <w:spacing w:before="0" w:after="0" w:line="200" w:lineRule="atLeast"/>
        <w:rPr>
          <w:rStyle w:val="15"/>
        </w:rPr>
      </w:pPr>
    </w:p>
    <w:p w14:paraId="4EA3908F">
      <w:pPr>
        <w:pStyle w:val="7"/>
        <w:spacing w:before="0" w:after="0" w:line="200" w:lineRule="atLeast"/>
        <w:rPr>
          <w:rStyle w:val="15"/>
        </w:rPr>
      </w:pPr>
    </w:p>
    <w:p w14:paraId="006A52B9">
      <w:pPr>
        <w:pStyle w:val="7"/>
        <w:spacing w:before="0" w:after="0" w:line="200" w:lineRule="atLeast"/>
        <w:rPr>
          <w:rStyle w:val="15"/>
        </w:rPr>
      </w:pPr>
    </w:p>
    <w:p w14:paraId="76249D34">
      <w:pPr>
        <w:pStyle w:val="7"/>
        <w:spacing w:before="0" w:after="0" w:line="200" w:lineRule="atLeast"/>
        <w:rPr>
          <w:rStyle w:val="15"/>
        </w:rPr>
      </w:pPr>
    </w:p>
    <w:p w14:paraId="6EAA1ABE">
      <w:pPr>
        <w:pStyle w:val="7"/>
        <w:spacing w:before="0" w:after="0" w:line="200" w:lineRule="atLeast"/>
        <w:rPr>
          <w:rStyle w:val="15"/>
        </w:rPr>
      </w:pPr>
    </w:p>
    <w:p w14:paraId="41984014">
      <w:pPr>
        <w:pStyle w:val="7"/>
        <w:spacing w:before="0" w:after="0" w:line="200" w:lineRule="atLeast"/>
        <w:rPr>
          <w:rStyle w:val="15"/>
        </w:rPr>
      </w:pPr>
    </w:p>
    <w:p w14:paraId="70C75B58">
      <w:pPr>
        <w:pStyle w:val="7"/>
        <w:spacing w:before="0" w:after="0" w:line="200" w:lineRule="atLeast"/>
        <w:rPr>
          <w:rStyle w:val="15"/>
        </w:rPr>
      </w:pPr>
    </w:p>
    <w:p w14:paraId="4399D783">
      <w:pPr>
        <w:pStyle w:val="7"/>
        <w:spacing w:before="0" w:after="0" w:line="200" w:lineRule="atLeast"/>
        <w:rPr>
          <w:rStyle w:val="15"/>
        </w:rPr>
      </w:pPr>
    </w:p>
    <w:p w14:paraId="37A8AD19">
      <w:pPr>
        <w:pStyle w:val="7"/>
        <w:spacing w:before="0" w:after="0" w:line="200" w:lineRule="atLeast"/>
        <w:rPr>
          <w:rStyle w:val="15"/>
        </w:rPr>
      </w:pPr>
    </w:p>
    <w:p w14:paraId="39A21F56">
      <w:pPr>
        <w:pStyle w:val="8"/>
        <w:spacing w:before="0" w:after="0" w:line="200" w:lineRule="atLeast"/>
        <w:rPr>
          <w:rStyle w:val="15"/>
          <w:rFonts w:ascii="Times New Roman" w:hAnsi="Times New Roman"/>
          <w:sz w:val="16"/>
        </w:rPr>
      </w:pPr>
      <w:r>
        <w:rPr>
          <w:rStyle w:val="15"/>
          <w:rFonts w:ascii="Times New Roman" w:hAnsi="Times New Roman"/>
          <w:sz w:val="16"/>
        </w:rPr>
        <w:t>1</w:t>
      </w:r>
      <w:r>
        <w:rPr>
          <w:rStyle w:val="15"/>
          <w:rFonts w:ascii="Times New Roman" w:hAnsi="Times New Roman"/>
          <w:sz w:val="12"/>
        </w:rPr>
        <w:t xml:space="preserve">  </w:t>
      </w:r>
      <w:r>
        <w:rPr>
          <w:rStyle w:val="15"/>
          <w:rFonts w:ascii="Times New Roman" w:hAnsi="Times New Roman"/>
        </w:rPr>
        <w:t>Значение базовой величины рекомендуется определять по первому году формирования государственного социального заказа.</w:t>
      </w:r>
    </w:p>
    <w:p w14:paraId="31879CD6">
      <w:pPr>
        <w:pStyle w:val="8"/>
        <w:tabs>
          <w:tab w:val="left" w:pos="4200"/>
        </w:tabs>
        <w:rPr>
          <w:rStyle w:val="15"/>
        </w:rPr>
      </w:pPr>
      <w:r>
        <w:rPr>
          <w:rStyle w:val="15"/>
          <w:rFonts w:ascii="Times New Roman" w:hAnsi="Times New Roman"/>
          <w:sz w:val="16"/>
        </w:rPr>
        <w:t xml:space="preserve">2 </w:t>
      </w:r>
      <w:r>
        <w:rPr>
          <w:rStyle w:val="15"/>
          <w:rFonts w:ascii="Times New Roman" w:hAnsi="Times New Roman"/>
        </w:rPr>
        <w:t>Значение целевого ориентира рекомендуется определять для последнего года, в котором действует соглашение о сотрудничестве в сфере апробации механизмов организации оказания государственных (муниципальных) услуг в социальной сфере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  <w:p w14:paraId="5B86F8A0">
      <w:pPr>
        <w:pStyle w:val="7"/>
        <w:spacing w:before="0" w:after="0" w:line="200" w:lineRule="atLeast"/>
        <w:rPr>
          <w:rStyle w:val="15"/>
        </w:rPr>
      </w:pPr>
    </w:p>
    <w:p w14:paraId="110E937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338"/>
        <w:jc w:val="left"/>
        <w:textAlignment w:val="auto"/>
        <w:rPr>
          <w:rStyle w:val="15"/>
          <w:rFonts w:ascii="Times New Roman" w:hAnsi="Times New Roman"/>
          <w:b/>
        </w:rPr>
      </w:pPr>
      <w:r>
        <w:rPr>
          <w:rStyle w:val="15"/>
          <w:rFonts w:ascii="Times New Roman" w:hAnsi="Times New Roman"/>
          <w:color w:val="000000"/>
        </w:rPr>
        <w:t>ПРИЛОЖЕНИЕ № 5                                                                                                                                                                                           к постановлению главы                  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                                                   «Гиагинский район»</w:t>
      </w:r>
      <w:r>
        <w:rPr>
          <w:rStyle w:val="15"/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Style w:val="15"/>
          <w:rFonts w:ascii="Times New Roman" w:hAnsi="Times New Roman"/>
          <w:b w:val="0"/>
          <w:color w:val="000000"/>
        </w:rPr>
        <w:t xml:space="preserve">  от 16.03.2023 г. № 79</w:t>
      </w:r>
    </w:p>
    <w:p w14:paraId="37D3909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338"/>
        <w:jc w:val="left"/>
        <w:textAlignment w:val="auto"/>
        <w:rPr>
          <w:rStyle w:val="15"/>
          <w:rFonts w:ascii="Times New Roman" w:hAnsi="Times New Roman"/>
          <w:b/>
        </w:rPr>
      </w:pPr>
    </w:p>
    <w:p w14:paraId="5BD4948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338"/>
        <w:jc w:val="left"/>
        <w:textAlignment w:val="auto"/>
        <w:rPr>
          <w:rStyle w:val="15"/>
          <w:rFonts w:ascii="Times New Roman" w:hAnsi="Times New Roman"/>
          <w:b/>
        </w:rPr>
      </w:pPr>
    </w:p>
    <w:p w14:paraId="5425F211">
      <w:pPr>
        <w:pStyle w:val="8"/>
        <w:spacing w:before="0" w:after="0" w:line="200" w:lineRule="atLeast"/>
        <w:jc w:val="center"/>
        <w:rPr>
          <w:rStyle w:val="15"/>
          <w:rFonts w:ascii="Times New Roman" w:hAnsi="Times New Roman"/>
          <w:b/>
        </w:rPr>
      </w:pPr>
      <w:r>
        <w:rPr>
          <w:rStyle w:val="15"/>
          <w:rFonts w:ascii="Times New Roman" w:hAnsi="Times New Roman"/>
          <w:b/>
        </w:rPr>
        <w:t>ПЛАН</w:t>
      </w:r>
    </w:p>
    <w:p w14:paraId="42F09106">
      <w:pPr>
        <w:pStyle w:val="8"/>
        <w:spacing w:before="0" w:after="0"/>
        <w:jc w:val="center"/>
        <w:rPr>
          <w:rStyle w:val="15"/>
          <w:rFonts w:ascii="Times New Roman" w:hAnsi="Times New Roman"/>
          <w:b/>
        </w:rPr>
      </w:pPr>
      <w:r>
        <w:rPr>
          <w:rStyle w:val="15"/>
          <w:rFonts w:ascii="Times New Roman" w:hAnsi="Times New Roman"/>
          <w:b/>
        </w:rPr>
        <w:t xml:space="preserve">достижения показателей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</w:t>
      </w:r>
    </w:p>
    <w:p w14:paraId="6995F8DF">
      <w:pPr>
        <w:pStyle w:val="8"/>
        <w:spacing w:before="0" w:after="0"/>
        <w:jc w:val="center"/>
        <w:rPr>
          <w:rStyle w:val="15"/>
        </w:rPr>
      </w:pPr>
      <w:r>
        <w:rPr>
          <w:rStyle w:val="15"/>
          <w:rFonts w:ascii="Times New Roman" w:hAnsi="Times New Roman"/>
          <w:b/>
        </w:rPr>
        <w:t>отбора исполнителей услуг</w:t>
      </w:r>
    </w:p>
    <w:p w14:paraId="164192F5">
      <w:pPr>
        <w:pStyle w:val="8"/>
        <w:jc w:val="center"/>
        <w:rPr>
          <w:rStyle w:val="15"/>
          <w:sz w:val="18"/>
          <w:szCs w:val="18"/>
        </w:rPr>
      </w:pP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08"/>
        <w:gridCol w:w="3566"/>
        <w:gridCol w:w="6840"/>
        <w:gridCol w:w="1673"/>
        <w:gridCol w:w="2188"/>
      </w:tblGrid>
      <w:tr w14:paraId="64C95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808" w:type="dxa"/>
          </w:tcPr>
          <w:p w14:paraId="3BCCB077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t xml:space="preserve">№ </w:t>
            </w:r>
            <w:r>
              <w:rPr>
                <w:rStyle w:val="15"/>
                <w:rFonts w:ascii="Times New Roman" w:hAnsi="Times New Roman"/>
              </w:rPr>
              <w:t>п/п</w:t>
            </w:r>
          </w:p>
        </w:tc>
        <w:tc>
          <w:tcPr>
            <w:tcW w:w="3566" w:type="dxa"/>
          </w:tcPr>
          <w:p w14:paraId="7F12199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Цель</w:t>
            </w:r>
          </w:p>
        </w:tc>
        <w:tc>
          <w:tcPr>
            <w:tcW w:w="6840" w:type="dxa"/>
          </w:tcPr>
          <w:p w14:paraId="675C3103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Мероприятие</w:t>
            </w:r>
          </w:p>
        </w:tc>
        <w:tc>
          <w:tcPr>
            <w:tcW w:w="1673" w:type="dxa"/>
          </w:tcPr>
          <w:p w14:paraId="338B5253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Сроки реализации</w:t>
            </w:r>
          </w:p>
        </w:tc>
        <w:tc>
          <w:tcPr>
            <w:tcW w:w="2188" w:type="dxa"/>
          </w:tcPr>
          <w:p w14:paraId="3BE8D8D7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Ответственный исполнитель</w:t>
            </w:r>
          </w:p>
        </w:tc>
      </w:tr>
      <w:tr w14:paraId="7E1FD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808" w:type="dxa"/>
          </w:tcPr>
          <w:p w14:paraId="3142C36D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1</w:t>
            </w:r>
          </w:p>
        </w:tc>
        <w:tc>
          <w:tcPr>
            <w:tcW w:w="3566" w:type="dxa"/>
          </w:tcPr>
          <w:p w14:paraId="20CDED0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2</w:t>
            </w:r>
          </w:p>
        </w:tc>
        <w:tc>
          <w:tcPr>
            <w:tcW w:w="6840" w:type="dxa"/>
          </w:tcPr>
          <w:p w14:paraId="776559B0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4</w:t>
            </w:r>
          </w:p>
        </w:tc>
        <w:tc>
          <w:tcPr>
            <w:tcW w:w="1673" w:type="dxa"/>
          </w:tcPr>
          <w:p w14:paraId="22BF0A5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5</w:t>
            </w:r>
          </w:p>
        </w:tc>
        <w:tc>
          <w:tcPr>
            <w:tcW w:w="2188" w:type="dxa"/>
          </w:tcPr>
          <w:p w14:paraId="6E20658F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7</w:t>
            </w:r>
          </w:p>
        </w:tc>
      </w:tr>
      <w:tr w14:paraId="4FCD8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808" w:type="dxa"/>
          </w:tcPr>
          <w:p w14:paraId="738A08DE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1.</w:t>
            </w:r>
          </w:p>
        </w:tc>
        <w:tc>
          <w:tcPr>
            <w:tcW w:w="3566" w:type="dxa"/>
          </w:tcPr>
          <w:p w14:paraId="4C1CADC3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Улучшение условий для оказания государственных услуг некоммерческими организациями </w:t>
            </w:r>
          </w:p>
        </w:tc>
        <w:tc>
          <w:tcPr>
            <w:tcW w:w="6840" w:type="dxa"/>
          </w:tcPr>
          <w:p w14:paraId="18C3EBE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Увеличение общего количества некоммерческих организаций, оказывающих государственные услуги в отраслях социальной сферы, которым предоставляется государственная поддержка (в том числе обучение, налоговые льготы и т.п.), единиц</w:t>
            </w:r>
          </w:p>
        </w:tc>
        <w:tc>
          <w:tcPr>
            <w:tcW w:w="1673" w:type="dxa"/>
          </w:tcPr>
          <w:p w14:paraId="55479130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1</w:t>
            </w:r>
          </w:p>
          <w:p w14:paraId="0D4FA17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</w:t>
            </w:r>
          </w:p>
        </w:tc>
        <w:tc>
          <w:tcPr>
            <w:tcW w:w="2188" w:type="dxa"/>
          </w:tcPr>
          <w:p w14:paraId="6E1C1C2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Шепотько Е.В.</w:t>
            </w:r>
          </w:p>
        </w:tc>
      </w:tr>
      <w:tr w14:paraId="0A01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808" w:type="dxa"/>
          </w:tcPr>
          <w:p w14:paraId="246CD0B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2.</w:t>
            </w:r>
          </w:p>
        </w:tc>
        <w:tc>
          <w:tcPr>
            <w:tcW w:w="3566" w:type="dxa"/>
          </w:tcPr>
          <w:p w14:paraId="495CEBF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6840" w:type="dxa"/>
          </w:tcPr>
          <w:p w14:paraId="0A92657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Уточнение/доработка муниципальных правовых актов, с учетом механизмов, предусмотренных Федеральным законом № 189-ФЗ</w:t>
            </w:r>
          </w:p>
        </w:tc>
        <w:tc>
          <w:tcPr>
            <w:tcW w:w="1673" w:type="dxa"/>
          </w:tcPr>
          <w:p w14:paraId="7A78DC6E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1</w:t>
            </w:r>
          </w:p>
          <w:p w14:paraId="0206C08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2027</w:t>
            </w:r>
          </w:p>
        </w:tc>
        <w:tc>
          <w:tcPr>
            <w:tcW w:w="2188" w:type="dxa"/>
          </w:tcPr>
          <w:p w14:paraId="320304E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Шепотько Е.В.</w:t>
            </w:r>
          </w:p>
        </w:tc>
      </w:tr>
      <w:tr w14:paraId="5F5DB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808" w:type="dxa"/>
          </w:tcPr>
          <w:p w14:paraId="443EC0C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3.</w:t>
            </w:r>
          </w:p>
        </w:tc>
        <w:tc>
          <w:tcPr>
            <w:tcW w:w="3566" w:type="dxa"/>
          </w:tcPr>
          <w:p w14:paraId="5C3148B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Увеличение охвата услугами/доступа к услугам </w:t>
            </w:r>
          </w:p>
        </w:tc>
        <w:tc>
          <w:tcPr>
            <w:tcW w:w="6840" w:type="dxa"/>
          </w:tcPr>
          <w:p w14:paraId="038EF90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Информационная кампания для потребителей муниципальных услуг в социальной сфере (далее – потребитель услуг) и исполнителей услуг</w:t>
            </w:r>
          </w:p>
        </w:tc>
        <w:tc>
          <w:tcPr>
            <w:tcW w:w="1673" w:type="dxa"/>
          </w:tcPr>
          <w:p w14:paraId="2533974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1</w:t>
            </w:r>
          </w:p>
          <w:p w14:paraId="66205364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</w:t>
            </w:r>
          </w:p>
        </w:tc>
        <w:tc>
          <w:tcPr>
            <w:tcW w:w="2188" w:type="dxa"/>
          </w:tcPr>
          <w:p w14:paraId="44F978A2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Шепотько Е.В.</w:t>
            </w:r>
          </w:p>
        </w:tc>
      </w:tr>
      <w:tr w14:paraId="53CE0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808" w:type="dxa"/>
          </w:tcPr>
          <w:p w14:paraId="55F0739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4.</w:t>
            </w:r>
          </w:p>
        </w:tc>
        <w:tc>
          <w:tcPr>
            <w:tcW w:w="3566" w:type="dxa"/>
          </w:tcPr>
          <w:p w14:paraId="5B8C8C07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 xml:space="preserve">Повышение качества оказанных услуг </w:t>
            </w:r>
          </w:p>
        </w:tc>
        <w:tc>
          <w:tcPr>
            <w:tcW w:w="6840" w:type="dxa"/>
          </w:tcPr>
          <w:p w14:paraId="64AB769B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Определение стандартов (порядков) оказания муниципальных услуг в социальной сфере и минимальных требований к качеству их оказания</w:t>
            </w:r>
          </w:p>
        </w:tc>
        <w:tc>
          <w:tcPr>
            <w:tcW w:w="1673" w:type="dxa"/>
          </w:tcPr>
          <w:p w14:paraId="4B3ECE95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1</w:t>
            </w:r>
          </w:p>
          <w:p w14:paraId="5C159BB3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</w:t>
            </w:r>
          </w:p>
        </w:tc>
        <w:tc>
          <w:tcPr>
            <w:tcW w:w="2188" w:type="dxa"/>
          </w:tcPr>
          <w:p w14:paraId="050746E5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Шепотько Е.В.</w:t>
            </w:r>
          </w:p>
        </w:tc>
      </w:tr>
      <w:tr w14:paraId="54516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808" w:type="dxa"/>
          </w:tcPr>
          <w:p w14:paraId="702CD984">
            <w:pPr>
              <w:pStyle w:val="12"/>
              <w:spacing w:before="0" w:after="0" w:line="200" w:lineRule="atLeast"/>
              <w:rPr>
                <w:rStyle w:val="15"/>
                <w:sz w:val="4"/>
              </w:rPr>
            </w:pPr>
          </w:p>
        </w:tc>
        <w:tc>
          <w:tcPr>
            <w:tcW w:w="3566" w:type="dxa"/>
          </w:tcPr>
          <w:p w14:paraId="39020269">
            <w:pPr>
              <w:pStyle w:val="12"/>
              <w:spacing w:before="0" w:after="0" w:line="200" w:lineRule="atLeast"/>
              <w:rPr>
                <w:rStyle w:val="15"/>
                <w:sz w:val="4"/>
              </w:rPr>
            </w:pPr>
          </w:p>
        </w:tc>
        <w:tc>
          <w:tcPr>
            <w:tcW w:w="6840" w:type="dxa"/>
          </w:tcPr>
          <w:p w14:paraId="4A80C5C6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Создание системы мониторинга и оценки (в т. ч. информационной системы при наличии возможности) качества оказания муниципальных услуг в социальной сфере</w:t>
            </w:r>
          </w:p>
        </w:tc>
        <w:tc>
          <w:tcPr>
            <w:tcW w:w="1673" w:type="dxa"/>
          </w:tcPr>
          <w:p w14:paraId="110A0A40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1</w:t>
            </w:r>
          </w:p>
          <w:p w14:paraId="03BA0DA6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</w:t>
            </w:r>
          </w:p>
        </w:tc>
        <w:tc>
          <w:tcPr>
            <w:tcW w:w="2188" w:type="dxa"/>
          </w:tcPr>
          <w:p w14:paraId="08313BF1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Шепотько Е.В.</w:t>
            </w:r>
          </w:p>
        </w:tc>
      </w:tr>
      <w:tr w14:paraId="07EC7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808" w:type="dxa"/>
          </w:tcPr>
          <w:p w14:paraId="665BF5D9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5.</w:t>
            </w:r>
          </w:p>
        </w:tc>
        <w:tc>
          <w:tcPr>
            <w:tcW w:w="3566" w:type="dxa"/>
          </w:tcPr>
          <w:p w14:paraId="0A6313EE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6840" w:type="dxa"/>
          </w:tcPr>
          <w:p w14:paraId="2ECEDC5A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Создание механизмов обратной связи исполнителей муниципальных услуг в социальной сфере с потребителями муниципальных услуг в социальной сфере, которым указанные исполнители услуг оказали муниципальные услуги в социальной сфере</w:t>
            </w:r>
          </w:p>
        </w:tc>
        <w:tc>
          <w:tcPr>
            <w:tcW w:w="1673" w:type="dxa"/>
          </w:tcPr>
          <w:p w14:paraId="57B61FB6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значение: 1</w:t>
            </w:r>
          </w:p>
          <w:p w14:paraId="5BAE4DBC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rPr>
                <w:rStyle w:val="15"/>
                <w:rFonts w:ascii="Times New Roman" w:hAnsi="Times New Roman"/>
              </w:rPr>
            </w:pPr>
            <w:r>
              <w:rPr>
                <w:rStyle w:val="15"/>
                <w:rFonts w:ascii="Times New Roman" w:hAnsi="Times New Roman"/>
              </w:rPr>
              <w:t>год: 2025</w:t>
            </w:r>
          </w:p>
        </w:tc>
        <w:tc>
          <w:tcPr>
            <w:tcW w:w="2188" w:type="dxa"/>
          </w:tcPr>
          <w:p w14:paraId="7EBA76E6">
            <w:pPr>
              <w:pStyle w:val="1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after="0" w:line="200" w:lineRule="atLeast"/>
              <w:jc w:val="center"/>
              <w:rPr>
                <w:rStyle w:val="15"/>
              </w:rPr>
            </w:pPr>
            <w:r>
              <w:rPr>
                <w:rStyle w:val="15"/>
                <w:rFonts w:ascii="Times New Roman" w:hAnsi="Times New Roman"/>
              </w:rPr>
              <w:t>Шепотько Е.В.</w:t>
            </w:r>
          </w:p>
        </w:tc>
      </w:tr>
    </w:tbl>
    <w:p w14:paraId="43640060">
      <w:pPr>
        <w:pStyle w:val="7"/>
        <w:spacing w:before="0" w:after="0" w:line="200" w:lineRule="atLeast"/>
        <w:rPr>
          <w:rStyle w:val="15"/>
        </w:rPr>
      </w:pPr>
    </w:p>
    <w:p w14:paraId="4F806FF7">
      <w:pPr>
        <w:pStyle w:val="7"/>
        <w:spacing w:before="0" w:after="0" w:line="200" w:lineRule="atLeast"/>
        <w:rPr>
          <w:rStyle w:val="15"/>
        </w:rPr>
      </w:pPr>
    </w:p>
    <w:p w14:paraId="4DD3CF0E">
      <w:pPr>
        <w:pStyle w:val="7"/>
        <w:spacing w:before="0" w:after="0" w:line="200" w:lineRule="atLeast"/>
        <w:rPr>
          <w:rStyle w:val="15"/>
        </w:rPr>
      </w:pPr>
    </w:p>
    <w:p w14:paraId="50B20AE1">
      <w:pPr>
        <w:pStyle w:val="7"/>
        <w:keepNext w:val="0"/>
        <w:keepLines w:val="0"/>
        <w:pageBreakBefore w:val="0"/>
        <w:widowControl w:val="0"/>
        <w:tabs>
          <w:tab w:val="left" w:pos="7797"/>
          <w:tab w:val="left" w:pos="82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Style w:val="17"/>
          <w:rFonts w:ascii="Times New Roman" w:hAnsi="Times New Roman"/>
          <w:b w:val="0"/>
          <w:i w:val="0"/>
          <w:color w:val="000000"/>
          <w:sz w:val="28"/>
        </w:rPr>
      </w:pPr>
      <w:r>
        <w:rPr>
          <w:rStyle w:val="17"/>
          <w:b w:val="0"/>
          <w:i w:val="0"/>
          <w:color w:val="000000"/>
          <w:sz w:val="28"/>
          <w:lang w:val="ru-RU"/>
        </w:rPr>
        <w:t>Н</w:t>
      </w:r>
      <w:r>
        <w:rPr>
          <w:rStyle w:val="17"/>
          <w:rFonts w:ascii="Times New Roman" w:hAnsi="Times New Roman"/>
          <w:b w:val="0"/>
          <w:i w:val="0"/>
          <w:color w:val="000000"/>
          <w:sz w:val="28"/>
        </w:rPr>
        <w:t xml:space="preserve">ачальник отдела </w:t>
      </w:r>
    </w:p>
    <w:p w14:paraId="196349B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Style w:val="15"/>
          <w:rFonts w:ascii="Times New Roman" w:hAnsi="Times New Roman"/>
          <w:sz w:val="28"/>
          <w:shd w:val="clear" w:fill="auto"/>
        </w:rPr>
      </w:pPr>
      <w:r>
        <w:rPr>
          <w:rStyle w:val="17"/>
          <w:rFonts w:ascii="Times New Roman" w:hAnsi="Times New Roman"/>
          <w:b w:val="0"/>
          <w:i w:val="0"/>
          <w:color w:val="000000"/>
          <w:sz w:val="28"/>
        </w:rPr>
        <w:t xml:space="preserve">по общим и кадровым вопросам                                             </w:t>
      </w:r>
      <w:r>
        <w:rPr>
          <w:rStyle w:val="17"/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                                                                                </w:t>
      </w:r>
      <w:bookmarkStart w:id="0" w:name="_GoBack"/>
      <w:bookmarkEnd w:id="0"/>
      <w:r>
        <w:rPr>
          <w:rStyle w:val="17"/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        </w:t>
      </w:r>
      <w:r>
        <w:rPr>
          <w:rStyle w:val="17"/>
          <w:rFonts w:ascii="Times New Roman" w:hAnsi="Times New Roman"/>
          <w:b w:val="0"/>
          <w:i w:val="0"/>
          <w:color w:val="000000"/>
          <w:sz w:val="28"/>
        </w:rPr>
        <w:t>Н.В. Руденко</w:t>
      </w:r>
    </w:p>
    <w:p w14:paraId="24ED804E">
      <w:pPr>
        <w:pStyle w:val="7"/>
        <w:spacing w:before="0" w:after="0" w:line="200" w:lineRule="atLeast"/>
        <w:rPr>
          <w:rStyle w:val="15"/>
        </w:rPr>
      </w:pPr>
    </w:p>
    <w:sectPr>
      <w:footnotePr>
        <w:pos w:val="beneathText"/>
      </w:footnotePr>
      <w:pgSz w:w="16838" w:h="11906" w:orient="landscape"/>
      <w:pgMar w:top="1134" w:right="629" w:bottom="1134" w:left="1134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footnotePr>
    <w:pos w:val="beneathText"/>
    <w:footnote w:id="0"/>
    <w:footnote w:id="1"/>
  </w:footnotePr>
  <w:endnotePr>
    <w:endnote w:id="0"/>
    <w:endnote w:id="1"/>
  </w:endnotePr>
  <w:compat>
    <w:splitPgBreakAndParaMark/>
    <w:compatSetting w:name="compatibilityMode" w:uri="http://schemas.microsoft.com/office/word" w:val="12"/>
  </w:compat>
  <w:rsids>
    <w:rsidRoot w:val="00000000"/>
    <w:rsid w:val="4FC90BE9"/>
    <w:rsid w:val="501E23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keepNext w:val="0"/>
      <w:keepLines w:val="0"/>
      <w:widowControl/>
      <w:suppressLineNumbers w:val="0"/>
      <w:shd w:val="clear" w:fill="auto"/>
      <w:suppressAutoHyphens w:val="0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Theme="minorEastAsia" w:cstheme="minorBidi"/>
      <w:color w:val="auto"/>
      <w:sz w:val="20"/>
      <w:u w:val="none"/>
      <w:vertAlign w:val="baseline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  <w:style w:type="character" w:styleId="5">
    <w:name w:val="line number"/>
    <w:basedOn w:val="2"/>
    <w:semiHidden/>
    <w:qFormat/>
    <w:uiPriority w:val="0"/>
  </w:style>
  <w:style w:type="table" w:styleId="6">
    <w:name w:val="Table Simple 1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7">
    <w:name w:val="Обычный1"/>
    <w:qFormat/>
    <w:uiPriority w:val="0"/>
    <w:pPr>
      <w:keepNext w:val="0"/>
      <w:keepLines w:val="0"/>
      <w:widowControl w:val="0"/>
      <w:suppressLineNumbers w:val="0"/>
      <w:shd w:val="clear" w:fill="auto"/>
      <w:suppressAutoHyphens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Theme="minorEastAsia" w:cstheme="minorBidi"/>
      <w:color w:val="auto"/>
      <w:sz w:val="24"/>
      <w:u w:val="none"/>
      <w:vertAlign w:val="baseline"/>
    </w:rPr>
  </w:style>
  <w:style w:type="paragraph" w:customStyle="1" w:styleId="8">
    <w:name w:val="Основной текст1"/>
    <w:basedOn w:val="7"/>
    <w:qFormat/>
    <w:uiPriority w:val="0"/>
    <w:pPr>
      <w:spacing w:before="0" w:after="120"/>
    </w:pPr>
  </w:style>
  <w:style w:type="paragraph" w:customStyle="1" w:styleId="9">
    <w:name w:val="Заголовок"/>
    <w:basedOn w:val="7"/>
    <w:next w:val="8"/>
    <w:qFormat/>
    <w:uiPriority w:val="0"/>
    <w:pPr>
      <w:keepNext/>
      <w:spacing w:before="240" w:after="120"/>
    </w:pPr>
    <w:rPr>
      <w:rFonts w:ascii="Arial" w:hAnsi="Arial"/>
      <w:sz w:val="28"/>
    </w:rPr>
  </w:style>
  <w:style w:type="paragraph" w:customStyle="1" w:styleId="10">
    <w:name w:val="Название1"/>
    <w:basedOn w:val="7"/>
    <w:qFormat/>
    <w:uiPriority w:val="0"/>
    <w:pPr>
      <w:suppressLineNumbers/>
      <w:spacing w:before="120" w:after="120"/>
    </w:pPr>
    <w:rPr>
      <w:i/>
      <w:sz w:val="24"/>
    </w:rPr>
  </w:style>
  <w:style w:type="paragraph" w:customStyle="1" w:styleId="11">
    <w:name w:val="Указатель1"/>
    <w:basedOn w:val="7"/>
    <w:qFormat/>
    <w:uiPriority w:val="0"/>
    <w:pPr>
      <w:suppressLineNumbers/>
    </w:pPr>
  </w:style>
  <w:style w:type="paragraph" w:customStyle="1" w:styleId="12">
    <w:name w:val="Содержимое таблицы"/>
    <w:basedOn w:val="7"/>
    <w:qFormat/>
    <w:uiPriority w:val="0"/>
    <w:pPr>
      <w:suppressLineNumbers/>
    </w:pPr>
  </w:style>
  <w:style w:type="paragraph" w:customStyle="1" w:styleId="13">
    <w:name w:val="Список1"/>
    <w:basedOn w:val="8"/>
    <w:qFormat/>
    <w:uiPriority w:val="0"/>
  </w:style>
  <w:style w:type="paragraph" w:customStyle="1" w:styleId="14">
    <w:name w:val="Заголовок таблицы"/>
    <w:basedOn w:val="12"/>
    <w:qFormat/>
    <w:uiPriority w:val="0"/>
    <w:pPr>
      <w:suppressLineNumbers/>
      <w:jc w:val="center"/>
    </w:pPr>
    <w:rPr>
      <w:b/>
    </w:rPr>
  </w:style>
  <w:style w:type="character" w:customStyle="1" w:styleId="15">
    <w:name w:val="Основной шрифт абзаца1"/>
    <w:qFormat/>
    <w:uiPriority w:val="0"/>
  </w:style>
  <w:style w:type="table" w:customStyle="1" w:styleId="16">
    <w:name w:val="Обычная таблица1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Строгий1"/>
    <w:qFormat/>
    <w:uiPriority w:val="0"/>
    <w:rPr>
      <w:b/>
    </w:rPr>
  </w:style>
  <w:style w:type="paragraph" w:customStyle="1" w:styleId="18">
    <w:name w:val="Обычный11"/>
    <w:qFormat/>
    <w:uiPriority w:val="0"/>
    <w:pPr>
      <w:keepNext w:val="0"/>
      <w:keepLines w:val="0"/>
      <w:widowControl/>
      <w:shd w:val="clear" w:fill="auto"/>
      <w:suppressAutoHyphens w:val="0"/>
      <w:bidi w:val="0"/>
      <w:spacing w:before="0" w:beforeAutospacing="0" w:after="200" w:afterAutospacing="0" w:line="276" w:lineRule="auto"/>
      <w:ind w:left="0" w:right="0" w:firstLine="0"/>
      <w:jc w:val="left"/>
    </w:pPr>
    <w:rPr>
      <w:rFonts w:ascii="Calibri" w:hAnsi="Calibri" w:eastAsiaTheme="minorEastAsia" w:cstheme="minorBidi"/>
      <w:color w:val="00000A"/>
      <w:kern w:val="0"/>
      <w:position w:val="0"/>
      <w:sz w:val="22"/>
      <w:szCs w:val="20"/>
      <w:u w:val="none"/>
      <w:vertAlign w:val="baseline"/>
      <w:lang w:val="ru-RU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21</TotalTime>
  <ScaleCrop>false</ScaleCrop>
  <LinksUpToDate>false</LinksUpToDate>
  <Application>WPS Office_12.2.0.20795_F1E327BC-269C-435d-A152-05C5408002CA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2025-05-05T13:18:00Z</dcterms:created>
  <dc:creator>ПК</dc:creator>
  <cp:lastModifiedBy>WPS_1709805031</cp:lastModifiedBy>
  <cp:lastPrinted>2025-05-06T09:17:42Z</cp:lastPrinted>
  <dcterms:modified xsi:type="dcterms:W3CDTF">2025-05-06T09:18:33Z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9D1126CBFF2A4BDEA8895FA9E2ACB6AB_12</vt:lpwstr>
  </property>
</Properties>
</file>